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9FED9" w14:textId="6AB6FF30" w:rsidR="00AE3DC6" w:rsidRPr="00AE3DC6" w:rsidRDefault="00AE3DC6">
      <w:pPr>
        <w:rPr>
          <w:lang w:val="en-US"/>
        </w:rPr>
      </w:pPr>
      <w:r w:rsidRPr="00AE3DC6">
        <w:rPr>
          <w:lang w:val="en-US"/>
        </w:rPr>
        <w:t>Adrian Hermann</w:t>
      </w:r>
    </w:p>
    <w:p w14:paraId="12233240" w14:textId="61A23331" w:rsidR="00AE3DC6" w:rsidRPr="00AE3DC6" w:rsidRDefault="00AE3DC6">
      <w:pPr>
        <w:rPr>
          <w:lang w:val="en-US"/>
        </w:rPr>
      </w:pPr>
      <w:r w:rsidRPr="00AE3DC6">
        <w:rPr>
          <w:lang w:val="en-US"/>
        </w:rPr>
        <w:t>Professor of Religion and Society</w:t>
      </w:r>
    </w:p>
    <w:p w14:paraId="353CB140" w14:textId="6F5480EA" w:rsidR="00AE3DC6" w:rsidRPr="00AE3DC6" w:rsidRDefault="00AE3DC6">
      <w:pPr>
        <w:rPr>
          <w:lang w:val="en-US"/>
        </w:rPr>
      </w:pPr>
      <w:r w:rsidRPr="00AE3DC6">
        <w:rPr>
          <w:lang w:val="en-US"/>
        </w:rPr>
        <w:t>University of Bonn, Germany</w:t>
      </w:r>
    </w:p>
    <w:p w14:paraId="69EF561A" w14:textId="4377375E" w:rsidR="00AE3DC6" w:rsidRPr="00AE3DC6" w:rsidRDefault="00AE3DC6">
      <w:pPr>
        <w:rPr>
          <w:lang w:val="en-US"/>
        </w:rPr>
      </w:pPr>
      <w:r w:rsidRPr="00AE3DC6">
        <w:rPr>
          <w:lang w:val="en-US"/>
        </w:rPr>
        <w:t>adrian.hermann@uni-bonn.de</w:t>
      </w:r>
    </w:p>
    <w:p w14:paraId="286541C6" w14:textId="77777777" w:rsidR="00AE3DC6" w:rsidRPr="00AE3DC6" w:rsidRDefault="00AE3DC6">
      <w:pPr>
        <w:rPr>
          <w:lang w:val="en-US"/>
        </w:rPr>
      </w:pPr>
    </w:p>
    <w:p w14:paraId="3EF2F787" w14:textId="07DFEBF2" w:rsidR="00FB0183" w:rsidRPr="00AE3DC6" w:rsidRDefault="00AE3DC6">
      <w:pPr>
        <w:rPr>
          <w:b/>
          <w:bCs/>
          <w:sz w:val="32"/>
          <w:szCs w:val="32"/>
          <w:lang w:val="en-US"/>
        </w:rPr>
      </w:pPr>
      <w:r w:rsidRPr="00AE3DC6">
        <w:rPr>
          <w:b/>
          <w:bCs/>
          <w:sz w:val="32"/>
          <w:szCs w:val="32"/>
          <w:lang w:val="en-US"/>
        </w:rPr>
        <w:t>Critica</w:t>
      </w:r>
      <w:r w:rsidR="00443804">
        <w:rPr>
          <w:b/>
          <w:bCs/>
          <w:sz w:val="32"/>
          <w:szCs w:val="32"/>
          <w:lang w:val="en-US"/>
        </w:rPr>
        <w:t>l</w:t>
      </w:r>
      <w:r w:rsidRPr="00AE3DC6">
        <w:rPr>
          <w:b/>
          <w:bCs/>
          <w:sz w:val="32"/>
          <w:szCs w:val="32"/>
          <w:lang w:val="en-US"/>
        </w:rPr>
        <w:t xml:space="preserve"> Access </w:t>
      </w:r>
      <w:r w:rsidR="00443804">
        <w:rPr>
          <w:b/>
          <w:bCs/>
          <w:sz w:val="32"/>
          <w:szCs w:val="32"/>
          <w:lang w:val="en-US"/>
        </w:rPr>
        <w:t>Studies – Key Ideas</w:t>
      </w:r>
    </w:p>
    <w:p w14:paraId="07283BC7" w14:textId="77777777" w:rsidR="00AE3DC6" w:rsidRDefault="00AE3DC6">
      <w:pPr>
        <w:rPr>
          <w:lang w:val="en-US"/>
        </w:rPr>
      </w:pPr>
    </w:p>
    <w:p w14:paraId="714CE164" w14:textId="06BD9864" w:rsidR="00443804" w:rsidRPr="00443804" w:rsidRDefault="00443804">
      <w:pPr>
        <w:rPr>
          <w:u w:val="single"/>
          <w:lang w:val="en-US"/>
        </w:rPr>
      </w:pPr>
      <w:r w:rsidRPr="00443804">
        <w:rPr>
          <w:i/>
          <w:iCs/>
          <w:u w:val="single"/>
          <w:lang w:val="en-US"/>
        </w:rPr>
        <w:t>Critical Access Studies</w:t>
      </w:r>
      <w:r w:rsidRPr="00443804">
        <w:rPr>
          <w:u w:val="single"/>
          <w:lang w:val="en-US"/>
        </w:rPr>
        <w:t xml:space="preserve"> as </w:t>
      </w:r>
      <w:r>
        <w:rPr>
          <w:u w:val="single"/>
          <w:lang w:val="en-US"/>
        </w:rPr>
        <w:t xml:space="preserve">an </w:t>
      </w:r>
      <w:r w:rsidRPr="00443804">
        <w:rPr>
          <w:u w:val="single"/>
          <w:lang w:val="en-US"/>
        </w:rPr>
        <w:t>inter- and transdisciplinary field</w:t>
      </w:r>
    </w:p>
    <w:p w14:paraId="562C90E4" w14:textId="77777777" w:rsidR="00443804" w:rsidRDefault="00AE3DC6" w:rsidP="0031766C">
      <w:pPr>
        <w:rPr>
          <w:lang w:val="en-US"/>
        </w:rPr>
      </w:pPr>
      <w:r w:rsidRPr="00AE3DC6">
        <w:rPr>
          <w:i/>
          <w:iCs/>
          <w:lang w:val="en-US"/>
        </w:rPr>
        <w:t>Critical Access Studies</w:t>
      </w:r>
      <w:r w:rsidRPr="00AE3DC6">
        <w:rPr>
          <w:lang w:val="en-US"/>
        </w:rPr>
        <w:t xml:space="preserve"> (</w:t>
      </w:r>
      <w:proofErr w:type="spellStart"/>
      <w:r w:rsidRPr="00AE3DC6">
        <w:rPr>
          <w:lang w:val="en-US"/>
        </w:rPr>
        <w:t>Hamraie</w:t>
      </w:r>
      <w:proofErr w:type="spellEnd"/>
      <w:r w:rsidRPr="00AE3DC6">
        <w:rPr>
          <w:lang w:val="en-US"/>
        </w:rPr>
        <w:t xml:space="preserve"> 2017; Konrad 2021; Dokumacı 2023) is a</w:t>
      </w:r>
      <w:r w:rsidR="00B96353">
        <w:rPr>
          <w:lang w:val="en-US"/>
        </w:rPr>
        <w:t xml:space="preserve">n emerging </w:t>
      </w:r>
      <w:r w:rsidRPr="00AE3DC6">
        <w:rPr>
          <w:lang w:val="en-US"/>
        </w:rPr>
        <w:t xml:space="preserve">inter- and transdisciplinary field at the intersections of, among others, dis/ability studies, the philosophy of disability (Lajoie 2022), and universal/inclusive design (Hendren 2020). </w:t>
      </w:r>
    </w:p>
    <w:p w14:paraId="769E4497" w14:textId="77777777" w:rsidR="00443804" w:rsidRDefault="00443804" w:rsidP="0031766C">
      <w:pPr>
        <w:rPr>
          <w:lang w:val="en-US"/>
        </w:rPr>
      </w:pPr>
    </w:p>
    <w:p w14:paraId="3B48C705" w14:textId="7C4C3971" w:rsidR="00443804" w:rsidRPr="00443804" w:rsidRDefault="00443804" w:rsidP="0031766C">
      <w:pPr>
        <w:rPr>
          <w:u w:val="single"/>
          <w:lang w:val="en-US"/>
        </w:rPr>
      </w:pPr>
      <w:r w:rsidRPr="00443804">
        <w:rPr>
          <w:u w:val="single"/>
          <w:lang w:val="en-US"/>
        </w:rPr>
        <w:t>Starting point</w:t>
      </w:r>
    </w:p>
    <w:p w14:paraId="3305ADDF" w14:textId="77777777" w:rsidR="00443804" w:rsidRDefault="00AE3DC6" w:rsidP="0031766C">
      <w:pPr>
        <w:rPr>
          <w:lang w:val="en-US"/>
        </w:rPr>
      </w:pPr>
      <w:r w:rsidRPr="00AE3DC6">
        <w:rPr>
          <w:lang w:val="en-US"/>
        </w:rPr>
        <w:t xml:space="preserve">Most generally, critical access studies </w:t>
      </w:r>
      <w:r w:rsidR="00B96353">
        <w:rPr>
          <w:lang w:val="en-US"/>
        </w:rPr>
        <w:t>start from the sociopolitical demand and human right of furthering accessibility and reducing the presence of disabling barriers in all areas of society.</w:t>
      </w:r>
    </w:p>
    <w:p w14:paraId="2A67D236" w14:textId="77777777" w:rsidR="00443804" w:rsidRDefault="00443804" w:rsidP="0031766C">
      <w:pPr>
        <w:rPr>
          <w:lang w:val="en-US"/>
        </w:rPr>
      </w:pPr>
    </w:p>
    <w:p w14:paraId="4A3050DD" w14:textId="4C6E27E8" w:rsidR="00443804" w:rsidRPr="00443804" w:rsidRDefault="00443804" w:rsidP="0031766C">
      <w:pPr>
        <w:rPr>
          <w:u w:val="single"/>
          <w:lang w:val="en-US"/>
        </w:rPr>
      </w:pPr>
      <w:r w:rsidRPr="00443804">
        <w:rPr>
          <w:u w:val="single"/>
          <w:lang w:val="en-US"/>
        </w:rPr>
        <w:t xml:space="preserve">The concept of </w:t>
      </w:r>
      <w:r>
        <w:rPr>
          <w:u w:val="single"/>
          <w:lang w:val="en-US"/>
        </w:rPr>
        <w:t>“</w:t>
      </w:r>
      <w:r w:rsidRPr="00443804">
        <w:rPr>
          <w:u w:val="single"/>
          <w:lang w:val="en-US"/>
        </w:rPr>
        <w:t>access</w:t>
      </w:r>
      <w:r>
        <w:rPr>
          <w:u w:val="single"/>
          <w:lang w:val="en-US"/>
        </w:rPr>
        <w:t>”</w:t>
      </w:r>
    </w:p>
    <w:p w14:paraId="2A0B6BD6" w14:textId="77777777" w:rsidR="00443804" w:rsidRDefault="00B96353" w:rsidP="0031766C">
      <w:pPr>
        <w:rPr>
          <w:lang w:val="en-US"/>
        </w:rPr>
      </w:pPr>
      <w:r>
        <w:rPr>
          <w:lang w:val="en-US"/>
        </w:rPr>
        <w:t xml:space="preserve">As a field of critical study, it </w:t>
      </w:r>
      <w:r w:rsidR="00AE3DC6" w:rsidRPr="00AE3DC6">
        <w:rPr>
          <w:lang w:val="en-US"/>
        </w:rPr>
        <w:t xml:space="preserve">builds on a relational and dynamic understanding of </w:t>
      </w:r>
      <w:r w:rsidR="00AE3DC6" w:rsidRPr="00AE3DC6">
        <w:rPr>
          <w:i/>
          <w:iCs/>
          <w:lang w:val="en-US"/>
        </w:rPr>
        <w:t>access</w:t>
      </w:r>
      <w:r w:rsidR="00AE3DC6" w:rsidRPr="00AE3DC6">
        <w:rPr>
          <w:lang w:val="en-US"/>
        </w:rPr>
        <w:t xml:space="preserve"> as an </w:t>
      </w:r>
      <w:r>
        <w:rPr>
          <w:lang w:val="en-US"/>
        </w:rPr>
        <w:t>“</w:t>
      </w:r>
      <w:r w:rsidR="00AE3DC6" w:rsidRPr="00AE3DC6">
        <w:rPr>
          <w:lang w:val="en-US"/>
        </w:rPr>
        <w:t>interpretive relation between bodies</w:t>
      </w:r>
      <w:r>
        <w:rPr>
          <w:lang w:val="en-US"/>
        </w:rPr>
        <w:t>”</w:t>
      </w:r>
      <w:r w:rsidR="00AE3DC6" w:rsidRPr="00AE3DC6">
        <w:rPr>
          <w:lang w:val="en-US"/>
        </w:rPr>
        <w:t xml:space="preserve"> (Titchkosky 2011, 3) and focusses on </w:t>
      </w:r>
      <w:r>
        <w:rPr>
          <w:lang w:val="en-US"/>
        </w:rPr>
        <w:t>“</w:t>
      </w:r>
      <w:r w:rsidR="00AE3DC6" w:rsidRPr="00AE3DC6">
        <w:rPr>
          <w:lang w:val="en-US"/>
        </w:rPr>
        <w:t>access as an open-ended process, a negotiation, and an intersectional and multimodal issue</w:t>
      </w:r>
      <w:r>
        <w:rPr>
          <w:lang w:val="en-US"/>
        </w:rPr>
        <w:t>”</w:t>
      </w:r>
      <w:r w:rsidR="00AE3DC6" w:rsidRPr="00AE3DC6">
        <w:rPr>
          <w:lang w:val="en-US"/>
        </w:rPr>
        <w:t xml:space="preserve"> (</w:t>
      </w:r>
      <w:proofErr w:type="spellStart"/>
      <w:r w:rsidR="00AE3DC6" w:rsidRPr="00AE3DC6">
        <w:rPr>
          <w:lang w:val="en-US"/>
        </w:rPr>
        <w:t>Hamraie</w:t>
      </w:r>
      <w:proofErr w:type="spellEnd"/>
      <w:r w:rsidR="00AE3DC6" w:rsidRPr="00AE3DC6">
        <w:rPr>
          <w:lang w:val="en-US"/>
        </w:rPr>
        <w:t xml:space="preserve"> 2018, 456).</w:t>
      </w:r>
      <w:r w:rsidR="00AE3DC6">
        <w:rPr>
          <w:lang w:val="en-US"/>
        </w:rPr>
        <w:t xml:space="preserve"> </w:t>
      </w:r>
    </w:p>
    <w:p w14:paraId="6A04D68B" w14:textId="77777777" w:rsidR="00443804" w:rsidRDefault="00443804" w:rsidP="0031766C">
      <w:pPr>
        <w:rPr>
          <w:lang w:val="en-US"/>
        </w:rPr>
      </w:pPr>
    </w:p>
    <w:p w14:paraId="7CB7694F" w14:textId="1823B6E2" w:rsidR="00443804" w:rsidRPr="00443804" w:rsidRDefault="00443804" w:rsidP="0031766C">
      <w:pPr>
        <w:rPr>
          <w:u w:val="single"/>
          <w:lang w:val="en-US"/>
        </w:rPr>
      </w:pPr>
      <w:r w:rsidRPr="00443804">
        <w:rPr>
          <w:u w:val="single"/>
          <w:lang w:val="en-US"/>
        </w:rPr>
        <w:t xml:space="preserve">An accessibility </w:t>
      </w:r>
      <w:proofErr w:type="gramStart"/>
      <w:r w:rsidRPr="00443804">
        <w:rPr>
          <w:u w:val="single"/>
          <w:lang w:val="en-US"/>
        </w:rPr>
        <w:t>turn</w:t>
      </w:r>
      <w:proofErr w:type="gramEnd"/>
      <w:r w:rsidRPr="00443804">
        <w:rPr>
          <w:u w:val="single"/>
          <w:lang w:val="en-US"/>
        </w:rPr>
        <w:t>?</w:t>
      </w:r>
    </w:p>
    <w:p w14:paraId="2608AEED" w14:textId="54258E24" w:rsidR="00443804" w:rsidRDefault="00443804" w:rsidP="0031766C">
      <w:pPr>
        <w:rPr>
          <w:lang w:val="en-US"/>
        </w:rPr>
      </w:pPr>
      <w:r w:rsidRPr="00443804">
        <w:rPr>
          <w:lang w:val="en-US"/>
        </w:rPr>
        <w:t>Accessibility as a theoretical concept for transdisciplinary research points to the idea of an “accessibility turn” and to a future-oriented, global program of comparative research. Drawing on political/relational, cultural, and ecological models of disability (</w:t>
      </w:r>
      <w:proofErr w:type="spellStart"/>
      <w:r w:rsidRPr="00443804">
        <w:rPr>
          <w:lang w:val="en-US"/>
        </w:rPr>
        <w:t>Kafer</w:t>
      </w:r>
      <w:proofErr w:type="spellEnd"/>
      <w:r w:rsidRPr="00443804">
        <w:rPr>
          <w:lang w:val="en-US"/>
        </w:rPr>
        <w:t xml:space="preserve"> 2013; </w:t>
      </w:r>
      <w:proofErr w:type="spellStart"/>
      <w:r w:rsidRPr="00443804">
        <w:rPr>
          <w:lang w:val="en-US"/>
        </w:rPr>
        <w:t>Waldschmidt</w:t>
      </w:r>
      <w:proofErr w:type="spellEnd"/>
      <w:r w:rsidRPr="00443804">
        <w:rPr>
          <w:lang w:val="en-US"/>
        </w:rPr>
        <w:t xml:space="preserve"> 2018; </w:t>
      </w:r>
      <w:proofErr w:type="spellStart"/>
      <w:r w:rsidRPr="00443804">
        <w:rPr>
          <w:lang w:val="en-US"/>
        </w:rPr>
        <w:t>Dokumacı</w:t>
      </w:r>
      <w:proofErr w:type="spellEnd"/>
      <w:r w:rsidRPr="00443804">
        <w:rPr>
          <w:lang w:val="en-US"/>
        </w:rPr>
        <w:t xml:space="preserve"> 2023), systematic research into technologies and cultures of access makes visible a diverse transdisciplinary potential for the humanities and social sciences. By analyzing accessible architecture, as well as medical and digital assistive technologies as examples of “support systems” (</w:t>
      </w:r>
      <w:proofErr w:type="spellStart"/>
      <w:r w:rsidRPr="00443804">
        <w:rPr>
          <w:lang w:val="en-US"/>
        </w:rPr>
        <w:t>Karafillidis</w:t>
      </w:r>
      <w:proofErr w:type="spellEnd"/>
      <w:r w:rsidRPr="00443804">
        <w:rPr>
          <w:lang w:val="en-US"/>
        </w:rPr>
        <w:t xml:space="preserve"> </w:t>
      </w:r>
      <w:r>
        <w:rPr>
          <w:lang w:val="en-US"/>
        </w:rPr>
        <w:t xml:space="preserve">and </w:t>
      </w:r>
      <w:r w:rsidRPr="00443804">
        <w:rPr>
          <w:lang w:val="en-US"/>
        </w:rPr>
        <w:t xml:space="preserve">Weidner 2018), a radical shift in perspective appears possible: an </w:t>
      </w:r>
      <w:r w:rsidRPr="00443804">
        <w:rPr>
          <w:i/>
          <w:iCs/>
          <w:lang w:val="en-US"/>
        </w:rPr>
        <w:t>accessibility turn</w:t>
      </w:r>
      <w:r w:rsidRPr="00443804">
        <w:rPr>
          <w:lang w:val="en-US"/>
        </w:rPr>
        <w:t xml:space="preserve">. In the sense of such a ‘turn’, accessibility is not only an exciting topic of transdisciplinary research, but itself acts as an indispensable “tool and medium” of knowledge production (Bachmann-Medick 2016, 16). Building on work in the philosophy of disability, human life can fundamentally be understood from the perspective of access and within the horizon of a normative, but never fully realizable goal of creating “accessible worlds” (Lajoie 2022; </w:t>
      </w:r>
      <w:proofErr w:type="spellStart"/>
      <w:r w:rsidRPr="00443804">
        <w:rPr>
          <w:lang w:val="en-US"/>
        </w:rPr>
        <w:t>Dokumacı</w:t>
      </w:r>
      <w:proofErr w:type="spellEnd"/>
      <w:r w:rsidRPr="00443804">
        <w:rPr>
          <w:lang w:val="en-US"/>
        </w:rPr>
        <w:t xml:space="preserve"> 2023).</w:t>
      </w:r>
    </w:p>
    <w:p w14:paraId="3BC10A72" w14:textId="77777777" w:rsidR="00443804" w:rsidRDefault="00443804" w:rsidP="0031766C">
      <w:pPr>
        <w:rPr>
          <w:lang w:val="en-US"/>
        </w:rPr>
      </w:pPr>
    </w:p>
    <w:p w14:paraId="0096CB75" w14:textId="75A808A5" w:rsidR="00443804" w:rsidRDefault="00B96353" w:rsidP="0031766C">
      <w:pPr>
        <w:rPr>
          <w:lang w:val="en-US"/>
        </w:rPr>
      </w:pPr>
      <w:r>
        <w:rPr>
          <w:lang w:val="en-US"/>
        </w:rPr>
        <w:t xml:space="preserve">Thus, it </w:t>
      </w:r>
      <w:r w:rsidR="00AE3DC6">
        <w:rPr>
          <w:lang w:val="en-US"/>
        </w:rPr>
        <w:t xml:space="preserve">points to questions of general importance for scholarship in the humanities </w:t>
      </w:r>
      <w:r>
        <w:rPr>
          <w:lang w:val="en-US"/>
        </w:rPr>
        <w:t xml:space="preserve">as part </w:t>
      </w:r>
      <w:r w:rsidR="00AE3DC6">
        <w:rPr>
          <w:lang w:val="en-US"/>
        </w:rPr>
        <w:t xml:space="preserve">of what could termed an </w:t>
      </w:r>
      <w:r w:rsidR="00AE3DC6" w:rsidRPr="00AE3DC6">
        <w:rPr>
          <w:i/>
          <w:iCs/>
          <w:lang w:val="en-US"/>
        </w:rPr>
        <w:t>accessibility turn</w:t>
      </w:r>
      <w:r w:rsidR="00AE3DC6">
        <w:rPr>
          <w:lang w:val="en-US"/>
        </w:rPr>
        <w:t xml:space="preserve">: 1) </w:t>
      </w:r>
      <w:r w:rsidR="0031766C" w:rsidRPr="0031766C">
        <w:rPr>
          <w:lang w:val="en-US"/>
        </w:rPr>
        <w:t xml:space="preserve">the </w:t>
      </w:r>
      <w:r w:rsidR="0031766C" w:rsidRPr="0031766C">
        <w:rPr>
          <w:i/>
          <w:iCs/>
          <w:lang w:val="en-US"/>
        </w:rPr>
        <w:t>interrelations between body(s) and world(s)</w:t>
      </w:r>
      <w:r w:rsidR="0031766C" w:rsidRPr="0031766C">
        <w:rPr>
          <w:lang w:val="en-US"/>
        </w:rPr>
        <w:t xml:space="preserve">, or in the words of designer Sara Hendren: “where and how [do] bodies meet the built world”?; 2) a new understanding of </w:t>
      </w:r>
      <w:r w:rsidR="0031766C" w:rsidRPr="0031766C">
        <w:rPr>
          <w:i/>
          <w:iCs/>
          <w:lang w:val="en-US"/>
        </w:rPr>
        <w:t>human abilities as “avenues of access”</w:t>
      </w:r>
      <w:r w:rsidR="0031766C" w:rsidRPr="0031766C">
        <w:rPr>
          <w:lang w:val="en-US"/>
        </w:rPr>
        <w:t xml:space="preserve"> </w:t>
      </w:r>
      <w:r w:rsidR="0031766C" w:rsidRPr="00AE3DC6">
        <w:rPr>
          <w:lang w:val="en-US"/>
        </w:rPr>
        <w:t>(Reynolds 2022, 129)</w:t>
      </w:r>
      <w:r w:rsidR="0031766C" w:rsidRPr="0031766C">
        <w:rPr>
          <w:lang w:val="en-US"/>
        </w:rPr>
        <w:t>. With reference to a historical anthropology of technology</w:t>
      </w:r>
      <w:r>
        <w:rPr>
          <w:lang w:val="en-US"/>
        </w:rPr>
        <w:t xml:space="preserve"> (</w:t>
      </w:r>
      <w:proofErr w:type="spellStart"/>
      <w:r>
        <w:rPr>
          <w:lang w:val="en-US"/>
        </w:rPr>
        <w:t>Heßler</w:t>
      </w:r>
      <w:proofErr w:type="spellEnd"/>
      <w:r>
        <w:rPr>
          <w:lang w:val="en-US"/>
        </w:rPr>
        <w:t xml:space="preserve"> 2019)</w:t>
      </w:r>
      <w:r w:rsidR="0031766C" w:rsidRPr="0031766C">
        <w:rPr>
          <w:lang w:val="en-US"/>
        </w:rPr>
        <w:t xml:space="preserve">, this results in 3) a general interest in </w:t>
      </w:r>
      <w:r w:rsidR="0031766C" w:rsidRPr="0031766C">
        <w:rPr>
          <w:i/>
          <w:iCs/>
          <w:lang w:val="en-US"/>
        </w:rPr>
        <w:t>human-technology-world relations</w:t>
      </w:r>
      <w:r w:rsidR="0031766C" w:rsidRPr="0031766C">
        <w:rPr>
          <w:lang w:val="en-US"/>
        </w:rPr>
        <w:t xml:space="preserve">, understood as dynamic processes of </w:t>
      </w:r>
      <w:r w:rsidR="0031766C" w:rsidRPr="0031766C">
        <w:rPr>
          <w:i/>
          <w:iCs/>
          <w:lang w:val="en-US"/>
        </w:rPr>
        <w:t>interfacing</w:t>
      </w:r>
      <w:r w:rsidR="0031766C">
        <w:rPr>
          <w:lang w:val="en-US"/>
        </w:rPr>
        <w:t xml:space="preserve"> </w:t>
      </w:r>
      <w:r w:rsidR="0031766C" w:rsidRPr="00AE3DC6">
        <w:rPr>
          <w:lang w:val="en-US"/>
        </w:rPr>
        <w:t>(</w:t>
      </w:r>
      <w:proofErr w:type="spellStart"/>
      <w:r w:rsidR="0031766C" w:rsidRPr="00AE3DC6">
        <w:rPr>
          <w:lang w:val="en-US"/>
        </w:rPr>
        <w:t>Lipp</w:t>
      </w:r>
      <w:proofErr w:type="spellEnd"/>
      <w:r w:rsidR="0031766C" w:rsidRPr="00AE3DC6">
        <w:rPr>
          <w:lang w:val="en-US"/>
        </w:rPr>
        <w:t>/Dickel 2023)</w:t>
      </w:r>
      <w:r>
        <w:rPr>
          <w:lang w:val="en-US"/>
        </w:rPr>
        <w:t>, which closely connects questions of access with those of digitalization</w:t>
      </w:r>
      <w:r w:rsidR="0031766C" w:rsidRPr="0031766C">
        <w:rPr>
          <w:lang w:val="en-US"/>
        </w:rPr>
        <w:t>.</w:t>
      </w:r>
    </w:p>
    <w:p w14:paraId="75173B31" w14:textId="77777777" w:rsidR="00443804" w:rsidRDefault="00443804" w:rsidP="0031766C">
      <w:pPr>
        <w:rPr>
          <w:lang w:val="en-US"/>
        </w:rPr>
      </w:pPr>
    </w:p>
    <w:p w14:paraId="1110E5C1" w14:textId="504AD9F4" w:rsidR="00443804" w:rsidRDefault="00443804" w:rsidP="0031766C">
      <w:pPr>
        <w:rPr>
          <w:lang w:val="en-US"/>
        </w:rPr>
      </w:pPr>
      <w:r w:rsidRPr="00443804">
        <w:rPr>
          <w:lang w:val="en-US"/>
        </w:rPr>
        <w:lastRenderedPageBreak/>
        <w:t>Recent work in media philosophy on “accessibility” (</w:t>
      </w:r>
      <w:proofErr w:type="spellStart"/>
      <w:r w:rsidRPr="00443804">
        <w:rPr>
          <w:i/>
          <w:iCs/>
          <w:lang w:val="en-US"/>
        </w:rPr>
        <w:t>Zugänglichkeit</w:t>
      </w:r>
      <w:proofErr w:type="spellEnd"/>
      <w:r w:rsidRPr="00443804">
        <w:rPr>
          <w:lang w:val="en-US"/>
        </w:rPr>
        <w:t>) and “access regimes” (</w:t>
      </w:r>
      <w:r w:rsidRPr="00443804">
        <w:rPr>
          <w:i/>
          <w:iCs/>
        </w:rPr>
        <w:t>Zugänglichkeitsregime</w:t>
      </w:r>
      <w:r w:rsidRPr="00443804">
        <w:rPr>
          <w:lang w:val="en-US"/>
        </w:rPr>
        <w:t xml:space="preserve">) is particularly promising. Drawing on the media philosopher A. </w:t>
      </w:r>
      <w:proofErr w:type="spellStart"/>
      <w:r w:rsidRPr="00443804">
        <w:rPr>
          <w:lang w:val="en-US"/>
        </w:rPr>
        <w:t>Beinsteiner</w:t>
      </w:r>
      <w:proofErr w:type="spellEnd"/>
      <w:r w:rsidRPr="00443804">
        <w:rPr>
          <w:lang w:val="en-US"/>
        </w:rPr>
        <w:t xml:space="preserve"> (2019; 2021), </w:t>
      </w:r>
      <w:r w:rsidRPr="00443804">
        <w:rPr>
          <w:i/>
          <w:iCs/>
          <w:lang w:val="en-US"/>
        </w:rPr>
        <w:t xml:space="preserve">accessibility </w:t>
      </w:r>
      <w:r w:rsidRPr="00443804">
        <w:rPr>
          <w:lang w:val="en-US"/>
        </w:rPr>
        <w:t>can be considered a fundamental anthropological category. This allows us to see the human relationship to the world as a question of access, linked to the historical variability of “accessibility regimes” that are based on “media and technical infrastructures of making-accessible” (</w:t>
      </w:r>
      <w:proofErr w:type="spellStart"/>
      <w:r w:rsidRPr="00443804">
        <w:rPr>
          <w:lang w:val="en-US"/>
        </w:rPr>
        <w:t>Beinsteiner</w:t>
      </w:r>
      <w:proofErr w:type="spellEnd"/>
      <w:r w:rsidRPr="00443804">
        <w:rPr>
          <w:lang w:val="en-US"/>
        </w:rPr>
        <w:t xml:space="preserve"> 2021, 85, 15 [my translation]).</w:t>
      </w:r>
    </w:p>
    <w:p w14:paraId="32483471" w14:textId="77777777" w:rsidR="00443804" w:rsidRDefault="00443804" w:rsidP="0031766C">
      <w:pPr>
        <w:rPr>
          <w:lang w:val="en-US"/>
        </w:rPr>
      </w:pPr>
    </w:p>
    <w:p w14:paraId="75A18A1D" w14:textId="73369286" w:rsidR="00443804" w:rsidRPr="00443804" w:rsidRDefault="00443804" w:rsidP="0031766C">
      <w:pPr>
        <w:rPr>
          <w:u w:val="single"/>
          <w:lang w:val="en-US"/>
        </w:rPr>
      </w:pPr>
      <w:r w:rsidRPr="00443804">
        <w:rPr>
          <w:u w:val="single"/>
          <w:lang w:val="en-US"/>
        </w:rPr>
        <w:t xml:space="preserve">Access as </w:t>
      </w:r>
      <w:r>
        <w:rPr>
          <w:u w:val="single"/>
          <w:lang w:val="en-US"/>
        </w:rPr>
        <w:t xml:space="preserve">a </w:t>
      </w:r>
      <w:r w:rsidRPr="00443804">
        <w:rPr>
          <w:u w:val="single"/>
          <w:lang w:val="en-US"/>
        </w:rPr>
        <w:t>critical and utopia concept</w:t>
      </w:r>
    </w:p>
    <w:p w14:paraId="647D351F" w14:textId="3408022C" w:rsidR="0031766C" w:rsidRPr="00AE3DC6" w:rsidRDefault="0031766C" w:rsidP="0031766C">
      <w:pPr>
        <w:rPr>
          <w:lang w:val="en-US"/>
        </w:rPr>
      </w:pPr>
      <w:r>
        <w:rPr>
          <w:lang w:val="en-US"/>
        </w:rPr>
        <w:t xml:space="preserve">If we understand </w:t>
      </w:r>
      <w:r w:rsidRPr="0031766C">
        <w:rPr>
          <w:i/>
          <w:iCs/>
          <w:lang w:val="en-US"/>
        </w:rPr>
        <w:t xml:space="preserve">accessibility </w:t>
      </w:r>
      <w:r w:rsidRPr="0031766C">
        <w:rPr>
          <w:lang w:val="en-US"/>
        </w:rPr>
        <w:t>as “the defining feature of what it means to be embodied as we are”</w:t>
      </w:r>
      <w:r>
        <w:rPr>
          <w:lang w:val="en-US"/>
        </w:rPr>
        <w:t xml:space="preserve">, as philosopher </w:t>
      </w:r>
      <w:r w:rsidRPr="0031766C">
        <w:rPr>
          <w:lang w:val="en-US"/>
        </w:rPr>
        <w:t>J</w:t>
      </w:r>
      <w:r>
        <w:rPr>
          <w:lang w:val="en-US"/>
        </w:rPr>
        <w:t xml:space="preserve">oel </w:t>
      </w:r>
      <w:r w:rsidRPr="0031766C">
        <w:rPr>
          <w:lang w:val="en-US"/>
        </w:rPr>
        <w:t xml:space="preserve">M. Reynolds </w:t>
      </w:r>
      <w:r>
        <w:rPr>
          <w:lang w:val="en-US"/>
        </w:rPr>
        <w:t xml:space="preserve">(2024) </w:t>
      </w:r>
      <w:r w:rsidR="00B96353">
        <w:rPr>
          <w:lang w:val="en-US"/>
        </w:rPr>
        <w:t>has suggested</w:t>
      </w:r>
      <w:r>
        <w:rPr>
          <w:lang w:val="en-US"/>
        </w:rPr>
        <w:t xml:space="preserve">, </w:t>
      </w:r>
      <w:r w:rsidRPr="0031766C">
        <w:rPr>
          <w:i/>
          <w:iCs/>
          <w:lang w:val="en-US"/>
        </w:rPr>
        <w:t>access</w:t>
      </w:r>
      <w:r>
        <w:rPr>
          <w:lang w:val="en-US"/>
        </w:rPr>
        <w:t xml:space="preserve"> </w:t>
      </w:r>
      <w:r w:rsidRPr="0031766C">
        <w:rPr>
          <w:lang w:val="en-US"/>
        </w:rPr>
        <w:t>appears as both, a concept of critical reflection and a central aspect of a utopian, continuously challenging movement towards the design of</w:t>
      </w:r>
      <w:r>
        <w:rPr>
          <w:lang w:val="en-US"/>
        </w:rPr>
        <w:t xml:space="preserve"> more</w:t>
      </w:r>
      <w:r w:rsidRPr="0031766C">
        <w:rPr>
          <w:lang w:val="en-US"/>
        </w:rPr>
        <w:t xml:space="preserve"> </w:t>
      </w:r>
      <w:r w:rsidRPr="0031766C">
        <w:rPr>
          <w:i/>
          <w:iCs/>
          <w:lang w:val="en-US"/>
        </w:rPr>
        <w:t>accessible</w:t>
      </w:r>
      <w:r w:rsidRPr="0031766C">
        <w:rPr>
          <w:lang w:val="en-US"/>
        </w:rPr>
        <w:t xml:space="preserve"> </w:t>
      </w:r>
      <w:r w:rsidRPr="0031766C">
        <w:rPr>
          <w:i/>
          <w:iCs/>
          <w:lang w:val="en-US"/>
        </w:rPr>
        <w:t>worlds</w:t>
      </w:r>
      <w:r w:rsidRPr="0031766C">
        <w:rPr>
          <w:lang w:val="en-US"/>
        </w:rPr>
        <w:t>.</w:t>
      </w:r>
    </w:p>
    <w:p w14:paraId="205B5364" w14:textId="326BCD5D" w:rsidR="0031766C" w:rsidRDefault="0031766C">
      <w:pPr>
        <w:rPr>
          <w:lang w:val="en-US"/>
        </w:rPr>
      </w:pPr>
    </w:p>
    <w:p w14:paraId="196693C5" w14:textId="0F3FA8D0" w:rsidR="00443804" w:rsidRDefault="00443804" w:rsidP="00443804">
      <w:pPr>
        <w:rPr>
          <w:sz w:val="20"/>
          <w:szCs w:val="20"/>
        </w:rPr>
      </w:pPr>
      <w:r w:rsidRPr="00443804">
        <w:rPr>
          <w:sz w:val="20"/>
          <w:szCs w:val="20"/>
          <w:lang w:val="en-US"/>
        </w:rPr>
        <w:t xml:space="preserve">Bachmann-Medick, D. 2016. </w:t>
      </w:r>
      <w:r w:rsidRPr="00443804">
        <w:rPr>
          <w:i/>
          <w:iCs/>
          <w:sz w:val="20"/>
          <w:szCs w:val="20"/>
          <w:lang w:val="en-US"/>
        </w:rPr>
        <w:t>Cultural Turns: New Orientations in the Study of Culture</w:t>
      </w:r>
      <w:r w:rsidRPr="00443804">
        <w:rPr>
          <w:sz w:val="20"/>
          <w:szCs w:val="20"/>
          <w:lang w:val="en-US"/>
        </w:rPr>
        <w:t>, De Gruyter.</w:t>
      </w:r>
    </w:p>
    <w:p w14:paraId="030B7395" w14:textId="2CB43BCB" w:rsidR="00443804" w:rsidRPr="00443804" w:rsidRDefault="00443804" w:rsidP="00443804">
      <w:pPr>
        <w:rPr>
          <w:sz w:val="20"/>
          <w:szCs w:val="20"/>
        </w:rPr>
      </w:pPr>
      <w:proofErr w:type="spellStart"/>
      <w:r w:rsidRPr="00443804">
        <w:rPr>
          <w:sz w:val="20"/>
          <w:szCs w:val="20"/>
        </w:rPr>
        <w:t>Beinsteiner</w:t>
      </w:r>
      <w:proofErr w:type="spellEnd"/>
      <w:r w:rsidRPr="00443804">
        <w:rPr>
          <w:sz w:val="20"/>
          <w:szCs w:val="20"/>
        </w:rPr>
        <w:t xml:space="preserve">, A. 2019. Das Handeln der Dinge und die </w:t>
      </w:r>
      <w:proofErr w:type="spellStart"/>
      <w:r w:rsidRPr="00443804">
        <w:rPr>
          <w:sz w:val="20"/>
          <w:szCs w:val="20"/>
        </w:rPr>
        <w:t>Vorgängigkeit</w:t>
      </w:r>
      <w:proofErr w:type="spellEnd"/>
      <w:r w:rsidRPr="00443804">
        <w:rPr>
          <w:sz w:val="20"/>
          <w:szCs w:val="20"/>
        </w:rPr>
        <w:t xml:space="preserve"> der Zugänglichkeit. </w:t>
      </w:r>
      <w:proofErr w:type="spellStart"/>
      <w:r w:rsidRPr="00443804">
        <w:rPr>
          <w:i/>
          <w:iCs/>
          <w:sz w:val="20"/>
          <w:szCs w:val="20"/>
        </w:rPr>
        <w:t>Sociologia</w:t>
      </w:r>
      <w:proofErr w:type="spellEnd"/>
      <w:r w:rsidRPr="00443804">
        <w:rPr>
          <w:i/>
          <w:iCs/>
          <w:sz w:val="20"/>
          <w:szCs w:val="20"/>
        </w:rPr>
        <w:t xml:space="preserve"> </w:t>
      </w:r>
      <w:proofErr w:type="spellStart"/>
      <w:r w:rsidRPr="00443804">
        <w:rPr>
          <w:i/>
          <w:iCs/>
          <w:sz w:val="20"/>
          <w:szCs w:val="20"/>
        </w:rPr>
        <w:t>Internationalis</w:t>
      </w:r>
      <w:proofErr w:type="spellEnd"/>
      <w:r w:rsidRPr="00443804">
        <w:rPr>
          <w:sz w:val="20"/>
          <w:szCs w:val="20"/>
        </w:rPr>
        <w:t xml:space="preserve"> 57(1-2), 11-38.</w:t>
      </w:r>
    </w:p>
    <w:p w14:paraId="0A4B3A62" w14:textId="695DD486" w:rsidR="00443804" w:rsidRDefault="00443804" w:rsidP="00443804">
      <w:pPr>
        <w:rPr>
          <w:sz w:val="20"/>
          <w:szCs w:val="20"/>
        </w:rPr>
      </w:pPr>
      <w:proofErr w:type="spellStart"/>
      <w:r w:rsidRPr="00443804">
        <w:rPr>
          <w:sz w:val="20"/>
          <w:szCs w:val="20"/>
        </w:rPr>
        <w:t>Beinsteiner</w:t>
      </w:r>
      <w:proofErr w:type="spellEnd"/>
      <w:r w:rsidRPr="00443804">
        <w:rPr>
          <w:sz w:val="20"/>
          <w:szCs w:val="20"/>
        </w:rPr>
        <w:t xml:space="preserve">, A. 2021. </w:t>
      </w:r>
      <w:r w:rsidRPr="00443804">
        <w:rPr>
          <w:i/>
          <w:iCs/>
          <w:sz w:val="20"/>
          <w:szCs w:val="20"/>
        </w:rPr>
        <w:t>Heideggers Philosophie der Medialität</w:t>
      </w:r>
      <w:r w:rsidRPr="00443804">
        <w:rPr>
          <w:sz w:val="20"/>
          <w:szCs w:val="20"/>
        </w:rPr>
        <w:t>. Klostermann.</w:t>
      </w:r>
    </w:p>
    <w:p w14:paraId="7C587038" w14:textId="7DBE5837" w:rsidR="0031766C" w:rsidRPr="0031766C" w:rsidRDefault="0031766C">
      <w:pPr>
        <w:rPr>
          <w:sz w:val="20"/>
          <w:szCs w:val="20"/>
        </w:rPr>
      </w:pPr>
      <w:proofErr w:type="spellStart"/>
      <w:r w:rsidRPr="0031766C">
        <w:rPr>
          <w:sz w:val="20"/>
          <w:szCs w:val="20"/>
        </w:rPr>
        <w:t>Dokumacı</w:t>
      </w:r>
      <w:proofErr w:type="spellEnd"/>
      <w:r w:rsidRPr="0031766C">
        <w:rPr>
          <w:sz w:val="20"/>
          <w:szCs w:val="20"/>
        </w:rPr>
        <w:t xml:space="preserve">, A. 2023. </w:t>
      </w:r>
      <w:proofErr w:type="spellStart"/>
      <w:r w:rsidRPr="0031766C">
        <w:rPr>
          <w:i/>
          <w:iCs/>
          <w:sz w:val="20"/>
          <w:szCs w:val="20"/>
        </w:rPr>
        <w:t>Activist</w:t>
      </w:r>
      <w:proofErr w:type="spellEnd"/>
      <w:r w:rsidRPr="0031766C">
        <w:rPr>
          <w:i/>
          <w:iCs/>
          <w:sz w:val="20"/>
          <w:szCs w:val="20"/>
        </w:rPr>
        <w:t xml:space="preserve"> </w:t>
      </w:r>
      <w:proofErr w:type="spellStart"/>
      <w:r w:rsidRPr="0031766C">
        <w:rPr>
          <w:i/>
          <w:iCs/>
          <w:sz w:val="20"/>
          <w:szCs w:val="20"/>
        </w:rPr>
        <w:t>Affordances</w:t>
      </w:r>
      <w:proofErr w:type="spellEnd"/>
      <w:r w:rsidRPr="0031766C">
        <w:rPr>
          <w:i/>
          <w:iCs/>
          <w:sz w:val="20"/>
          <w:szCs w:val="20"/>
        </w:rPr>
        <w:t xml:space="preserve">: </w:t>
      </w:r>
      <w:proofErr w:type="spellStart"/>
      <w:r w:rsidRPr="0031766C">
        <w:rPr>
          <w:i/>
          <w:iCs/>
          <w:sz w:val="20"/>
          <w:szCs w:val="20"/>
        </w:rPr>
        <w:t>How</w:t>
      </w:r>
      <w:proofErr w:type="spellEnd"/>
      <w:r w:rsidRPr="0031766C">
        <w:rPr>
          <w:i/>
          <w:iCs/>
          <w:sz w:val="20"/>
          <w:szCs w:val="20"/>
        </w:rPr>
        <w:t xml:space="preserve"> disabled People </w:t>
      </w:r>
      <w:proofErr w:type="spellStart"/>
      <w:r w:rsidRPr="0031766C">
        <w:rPr>
          <w:i/>
          <w:iCs/>
          <w:sz w:val="20"/>
          <w:szCs w:val="20"/>
        </w:rPr>
        <w:t>Improvise</w:t>
      </w:r>
      <w:proofErr w:type="spellEnd"/>
      <w:r w:rsidRPr="0031766C">
        <w:rPr>
          <w:i/>
          <w:iCs/>
          <w:sz w:val="20"/>
          <w:szCs w:val="20"/>
        </w:rPr>
        <w:t xml:space="preserve"> More Habitable Worlds</w:t>
      </w:r>
      <w:r w:rsidRPr="0031766C">
        <w:rPr>
          <w:sz w:val="20"/>
          <w:szCs w:val="20"/>
        </w:rPr>
        <w:t>. Duke UP.</w:t>
      </w:r>
    </w:p>
    <w:p w14:paraId="67D61418" w14:textId="77777777" w:rsidR="0031766C" w:rsidRPr="0031766C" w:rsidRDefault="0031766C">
      <w:pPr>
        <w:rPr>
          <w:sz w:val="20"/>
          <w:szCs w:val="20"/>
        </w:rPr>
      </w:pPr>
      <w:proofErr w:type="spellStart"/>
      <w:r w:rsidRPr="0031766C">
        <w:rPr>
          <w:sz w:val="20"/>
          <w:szCs w:val="20"/>
        </w:rPr>
        <w:t>Hamraie</w:t>
      </w:r>
      <w:proofErr w:type="spellEnd"/>
      <w:r w:rsidRPr="0031766C">
        <w:rPr>
          <w:sz w:val="20"/>
          <w:szCs w:val="20"/>
        </w:rPr>
        <w:t xml:space="preserve">, A. 2017. </w:t>
      </w:r>
      <w:r w:rsidRPr="0031766C">
        <w:rPr>
          <w:i/>
          <w:iCs/>
          <w:sz w:val="20"/>
          <w:szCs w:val="20"/>
        </w:rPr>
        <w:t xml:space="preserve">Building Access: Univ. Design and </w:t>
      </w:r>
      <w:proofErr w:type="spellStart"/>
      <w:r w:rsidRPr="0031766C">
        <w:rPr>
          <w:i/>
          <w:iCs/>
          <w:sz w:val="20"/>
          <w:szCs w:val="20"/>
        </w:rPr>
        <w:t>the</w:t>
      </w:r>
      <w:proofErr w:type="spellEnd"/>
      <w:r w:rsidRPr="0031766C">
        <w:rPr>
          <w:i/>
          <w:iCs/>
          <w:sz w:val="20"/>
          <w:szCs w:val="20"/>
        </w:rPr>
        <w:t xml:space="preserve"> Politics </w:t>
      </w:r>
      <w:proofErr w:type="spellStart"/>
      <w:r w:rsidRPr="0031766C">
        <w:rPr>
          <w:i/>
          <w:iCs/>
          <w:sz w:val="20"/>
          <w:szCs w:val="20"/>
        </w:rPr>
        <w:t>of</w:t>
      </w:r>
      <w:proofErr w:type="spellEnd"/>
      <w:r w:rsidRPr="0031766C">
        <w:rPr>
          <w:i/>
          <w:iCs/>
          <w:sz w:val="20"/>
          <w:szCs w:val="20"/>
        </w:rPr>
        <w:t xml:space="preserve"> Disability</w:t>
      </w:r>
      <w:r w:rsidRPr="0031766C">
        <w:rPr>
          <w:sz w:val="20"/>
          <w:szCs w:val="20"/>
        </w:rPr>
        <w:t>. Minn. UP.</w:t>
      </w:r>
    </w:p>
    <w:p w14:paraId="1ACDD162" w14:textId="77777777" w:rsidR="0031766C" w:rsidRPr="0031766C" w:rsidRDefault="0031766C">
      <w:pPr>
        <w:rPr>
          <w:sz w:val="20"/>
          <w:szCs w:val="20"/>
        </w:rPr>
      </w:pPr>
      <w:proofErr w:type="spellStart"/>
      <w:r w:rsidRPr="0031766C">
        <w:rPr>
          <w:sz w:val="20"/>
          <w:szCs w:val="20"/>
        </w:rPr>
        <w:t>Hamraie</w:t>
      </w:r>
      <w:proofErr w:type="spellEnd"/>
      <w:r w:rsidRPr="0031766C">
        <w:rPr>
          <w:sz w:val="20"/>
          <w:szCs w:val="20"/>
        </w:rPr>
        <w:t xml:space="preserve">, A. 2018. Mapping Access. </w:t>
      </w:r>
      <w:r w:rsidRPr="0031766C">
        <w:rPr>
          <w:i/>
          <w:iCs/>
          <w:sz w:val="20"/>
          <w:szCs w:val="20"/>
        </w:rPr>
        <w:t>American Quarterly</w:t>
      </w:r>
      <w:r w:rsidRPr="0031766C">
        <w:rPr>
          <w:sz w:val="20"/>
          <w:szCs w:val="20"/>
        </w:rPr>
        <w:t xml:space="preserve"> 70, 455-482.</w:t>
      </w:r>
    </w:p>
    <w:p w14:paraId="64E66F52" w14:textId="77777777" w:rsidR="0031766C" w:rsidRPr="0031766C" w:rsidRDefault="0031766C">
      <w:pPr>
        <w:rPr>
          <w:sz w:val="20"/>
          <w:szCs w:val="20"/>
        </w:rPr>
      </w:pPr>
      <w:proofErr w:type="spellStart"/>
      <w:r w:rsidRPr="0031766C">
        <w:rPr>
          <w:sz w:val="20"/>
          <w:szCs w:val="20"/>
        </w:rPr>
        <w:t>Hendren</w:t>
      </w:r>
      <w:proofErr w:type="spellEnd"/>
      <w:r w:rsidRPr="0031766C">
        <w:rPr>
          <w:sz w:val="20"/>
          <w:szCs w:val="20"/>
        </w:rPr>
        <w:t xml:space="preserve">, S. 2020. </w:t>
      </w:r>
      <w:proofErr w:type="spellStart"/>
      <w:r w:rsidRPr="0031766C">
        <w:rPr>
          <w:i/>
          <w:iCs/>
          <w:sz w:val="20"/>
          <w:szCs w:val="20"/>
        </w:rPr>
        <w:t>What</w:t>
      </w:r>
      <w:proofErr w:type="spellEnd"/>
      <w:r w:rsidRPr="0031766C">
        <w:rPr>
          <w:i/>
          <w:iCs/>
          <w:sz w:val="20"/>
          <w:szCs w:val="20"/>
        </w:rPr>
        <w:t xml:space="preserve"> </w:t>
      </w:r>
      <w:proofErr w:type="spellStart"/>
      <w:r w:rsidRPr="0031766C">
        <w:rPr>
          <w:i/>
          <w:iCs/>
          <w:sz w:val="20"/>
          <w:szCs w:val="20"/>
        </w:rPr>
        <w:t>can</w:t>
      </w:r>
      <w:proofErr w:type="spellEnd"/>
      <w:r w:rsidRPr="0031766C">
        <w:rPr>
          <w:i/>
          <w:iCs/>
          <w:sz w:val="20"/>
          <w:szCs w:val="20"/>
        </w:rPr>
        <w:t xml:space="preserve"> a </w:t>
      </w:r>
      <w:proofErr w:type="spellStart"/>
      <w:r w:rsidRPr="0031766C">
        <w:rPr>
          <w:i/>
          <w:iCs/>
          <w:sz w:val="20"/>
          <w:szCs w:val="20"/>
        </w:rPr>
        <w:t>body</w:t>
      </w:r>
      <w:proofErr w:type="spellEnd"/>
      <w:r w:rsidRPr="0031766C">
        <w:rPr>
          <w:i/>
          <w:iCs/>
          <w:sz w:val="20"/>
          <w:szCs w:val="20"/>
        </w:rPr>
        <w:t xml:space="preserve"> do? </w:t>
      </w:r>
      <w:proofErr w:type="spellStart"/>
      <w:r w:rsidRPr="0031766C">
        <w:rPr>
          <w:i/>
          <w:iCs/>
          <w:sz w:val="20"/>
          <w:szCs w:val="20"/>
        </w:rPr>
        <w:t>How</w:t>
      </w:r>
      <w:proofErr w:type="spellEnd"/>
      <w:r w:rsidRPr="0031766C">
        <w:rPr>
          <w:i/>
          <w:iCs/>
          <w:sz w:val="20"/>
          <w:szCs w:val="20"/>
        </w:rPr>
        <w:t xml:space="preserve"> </w:t>
      </w:r>
      <w:proofErr w:type="spellStart"/>
      <w:r w:rsidRPr="0031766C">
        <w:rPr>
          <w:i/>
          <w:iCs/>
          <w:sz w:val="20"/>
          <w:szCs w:val="20"/>
        </w:rPr>
        <w:t>We</w:t>
      </w:r>
      <w:proofErr w:type="spellEnd"/>
      <w:r w:rsidRPr="0031766C">
        <w:rPr>
          <w:i/>
          <w:iCs/>
          <w:sz w:val="20"/>
          <w:szCs w:val="20"/>
        </w:rPr>
        <w:t xml:space="preserve"> </w:t>
      </w:r>
      <w:proofErr w:type="spellStart"/>
      <w:r w:rsidRPr="0031766C">
        <w:rPr>
          <w:i/>
          <w:iCs/>
          <w:sz w:val="20"/>
          <w:szCs w:val="20"/>
        </w:rPr>
        <w:t>Meet</w:t>
      </w:r>
      <w:proofErr w:type="spellEnd"/>
      <w:r w:rsidRPr="0031766C">
        <w:rPr>
          <w:i/>
          <w:iCs/>
          <w:sz w:val="20"/>
          <w:szCs w:val="20"/>
        </w:rPr>
        <w:t xml:space="preserve"> </w:t>
      </w:r>
      <w:proofErr w:type="spellStart"/>
      <w:r w:rsidRPr="0031766C">
        <w:rPr>
          <w:i/>
          <w:iCs/>
          <w:sz w:val="20"/>
          <w:szCs w:val="20"/>
        </w:rPr>
        <w:t>the</w:t>
      </w:r>
      <w:proofErr w:type="spellEnd"/>
      <w:r w:rsidRPr="0031766C">
        <w:rPr>
          <w:i/>
          <w:iCs/>
          <w:sz w:val="20"/>
          <w:szCs w:val="20"/>
        </w:rPr>
        <w:t xml:space="preserve"> </w:t>
      </w:r>
      <w:proofErr w:type="spellStart"/>
      <w:r w:rsidRPr="0031766C">
        <w:rPr>
          <w:i/>
          <w:iCs/>
          <w:sz w:val="20"/>
          <w:szCs w:val="20"/>
        </w:rPr>
        <w:t>Built</w:t>
      </w:r>
      <w:proofErr w:type="spellEnd"/>
      <w:r w:rsidRPr="0031766C">
        <w:rPr>
          <w:i/>
          <w:iCs/>
          <w:sz w:val="20"/>
          <w:szCs w:val="20"/>
        </w:rPr>
        <w:t xml:space="preserve"> World</w:t>
      </w:r>
      <w:r w:rsidRPr="0031766C">
        <w:rPr>
          <w:sz w:val="20"/>
          <w:szCs w:val="20"/>
        </w:rPr>
        <w:t xml:space="preserve">. </w:t>
      </w:r>
      <w:proofErr w:type="spellStart"/>
      <w:r w:rsidRPr="0031766C">
        <w:rPr>
          <w:sz w:val="20"/>
          <w:szCs w:val="20"/>
        </w:rPr>
        <w:t>Riverhead</w:t>
      </w:r>
      <w:proofErr w:type="spellEnd"/>
      <w:r w:rsidRPr="0031766C">
        <w:rPr>
          <w:sz w:val="20"/>
          <w:szCs w:val="20"/>
        </w:rPr>
        <w:t>.</w:t>
      </w:r>
    </w:p>
    <w:p w14:paraId="1BD6034F" w14:textId="7C49BB06" w:rsidR="00B96353" w:rsidRDefault="00B96353">
      <w:pPr>
        <w:rPr>
          <w:sz w:val="20"/>
          <w:szCs w:val="20"/>
        </w:rPr>
      </w:pPr>
      <w:r w:rsidRPr="00B96353">
        <w:rPr>
          <w:sz w:val="20"/>
          <w:szCs w:val="20"/>
        </w:rPr>
        <w:t xml:space="preserve">Heßler, M. 2019. Perspektiven einer Historischen Technikanthropologie. In </w:t>
      </w:r>
      <w:r w:rsidRPr="00B96353">
        <w:rPr>
          <w:i/>
          <w:iCs/>
          <w:sz w:val="20"/>
          <w:szCs w:val="20"/>
        </w:rPr>
        <w:t>Provokationen der Technikgeschichte</w:t>
      </w:r>
      <w:r w:rsidRPr="00B96353">
        <w:rPr>
          <w:sz w:val="20"/>
          <w:szCs w:val="20"/>
        </w:rPr>
        <w:t>, 35-68. Schöningh.</w:t>
      </w:r>
    </w:p>
    <w:p w14:paraId="4021B74F" w14:textId="77777777" w:rsidR="00443804" w:rsidRPr="00443804" w:rsidRDefault="00443804" w:rsidP="00443804">
      <w:pPr>
        <w:rPr>
          <w:sz w:val="20"/>
          <w:szCs w:val="20"/>
          <w:lang w:val="en-US"/>
        </w:rPr>
      </w:pPr>
      <w:proofErr w:type="spellStart"/>
      <w:r w:rsidRPr="00443804">
        <w:rPr>
          <w:sz w:val="20"/>
          <w:szCs w:val="20"/>
        </w:rPr>
        <w:t>Kafer</w:t>
      </w:r>
      <w:proofErr w:type="spellEnd"/>
      <w:r w:rsidRPr="00443804">
        <w:rPr>
          <w:sz w:val="20"/>
          <w:szCs w:val="20"/>
        </w:rPr>
        <w:t xml:space="preserve">, A. 2013. </w:t>
      </w:r>
      <w:r w:rsidRPr="00443804">
        <w:rPr>
          <w:i/>
          <w:iCs/>
          <w:sz w:val="20"/>
          <w:szCs w:val="20"/>
        </w:rPr>
        <w:t xml:space="preserve">Feminist, Queer, </w:t>
      </w:r>
      <w:proofErr w:type="spellStart"/>
      <w:r w:rsidRPr="00443804">
        <w:rPr>
          <w:i/>
          <w:iCs/>
          <w:sz w:val="20"/>
          <w:szCs w:val="20"/>
        </w:rPr>
        <w:t>Crip</w:t>
      </w:r>
      <w:proofErr w:type="spellEnd"/>
      <w:r w:rsidRPr="00443804">
        <w:rPr>
          <w:sz w:val="20"/>
          <w:szCs w:val="20"/>
        </w:rPr>
        <w:t>. Indiana UP.</w:t>
      </w:r>
    </w:p>
    <w:p w14:paraId="1BBB48FE" w14:textId="7AEBFD94" w:rsidR="00443804" w:rsidRDefault="00443804">
      <w:pPr>
        <w:rPr>
          <w:sz w:val="20"/>
          <w:szCs w:val="20"/>
        </w:rPr>
      </w:pPr>
      <w:proofErr w:type="spellStart"/>
      <w:r w:rsidRPr="00443804">
        <w:rPr>
          <w:sz w:val="20"/>
          <w:szCs w:val="20"/>
          <w:lang w:val="en-US"/>
        </w:rPr>
        <w:t>Karafillidis</w:t>
      </w:r>
      <w:proofErr w:type="spellEnd"/>
      <w:r w:rsidRPr="00443804">
        <w:rPr>
          <w:sz w:val="20"/>
          <w:szCs w:val="20"/>
          <w:lang w:val="en-US"/>
        </w:rPr>
        <w:t xml:space="preserve">, A./Weidner, R. eds. 2018. </w:t>
      </w:r>
      <w:r w:rsidRPr="00443804">
        <w:rPr>
          <w:i/>
          <w:iCs/>
          <w:sz w:val="20"/>
          <w:szCs w:val="20"/>
          <w:lang w:val="en-US"/>
        </w:rPr>
        <w:t>Developing Support Technologies: Integrating Multiple Perspectives to Create Assistance that People Really Want</w:t>
      </w:r>
      <w:r w:rsidRPr="00443804">
        <w:rPr>
          <w:sz w:val="20"/>
          <w:szCs w:val="20"/>
          <w:lang w:val="en-US"/>
        </w:rPr>
        <w:t>, Springer.</w:t>
      </w:r>
    </w:p>
    <w:p w14:paraId="77498B01" w14:textId="6923C14B" w:rsidR="0031766C" w:rsidRPr="0031766C" w:rsidRDefault="0031766C">
      <w:pPr>
        <w:rPr>
          <w:sz w:val="20"/>
          <w:szCs w:val="20"/>
        </w:rPr>
      </w:pPr>
      <w:r w:rsidRPr="0031766C">
        <w:rPr>
          <w:sz w:val="20"/>
          <w:szCs w:val="20"/>
        </w:rPr>
        <w:t xml:space="preserve">Konrad, A. 2021. Access Fatigue. </w:t>
      </w:r>
      <w:r w:rsidRPr="0031766C">
        <w:rPr>
          <w:i/>
          <w:iCs/>
          <w:sz w:val="20"/>
          <w:szCs w:val="20"/>
        </w:rPr>
        <w:t>College English</w:t>
      </w:r>
      <w:r w:rsidRPr="0031766C">
        <w:rPr>
          <w:sz w:val="20"/>
          <w:szCs w:val="20"/>
        </w:rPr>
        <w:t xml:space="preserve"> 83, 179-199.</w:t>
      </w:r>
    </w:p>
    <w:p w14:paraId="5B66ACFB" w14:textId="77777777" w:rsidR="0031766C" w:rsidRPr="0031766C" w:rsidRDefault="0031766C" w:rsidP="0031766C">
      <w:pPr>
        <w:rPr>
          <w:sz w:val="20"/>
          <w:szCs w:val="20"/>
        </w:rPr>
      </w:pPr>
      <w:r w:rsidRPr="0031766C">
        <w:rPr>
          <w:sz w:val="20"/>
          <w:szCs w:val="20"/>
        </w:rPr>
        <w:t xml:space="preserve">Lajoie, C. 2022. The Problems </w:t>
      </w:r>
      <w:proofErr w:type="spellStart"/>
      <w:r w:rsidRPr="0031766C">
        <w:rPr>
          <w:sz w:val="20"/>
          <w:szCs w:val="20"/>
        </w:rPr>
        <w:t>of</w:t>
      </w:r>
      <w:proofErr w:type="spellEnd"/>
      <w:r w:rsidRPr="0031766C">
        <w:rPr>
          <w:sz w:val="20"/>
          <w:szCs w:val="20"/>
        </w:rPr>
        <w:t xml:space="preserve"> Access. </w:t>
      </w:r>
      <w:r w:rsidRPr="0031766C">
        <w:rPr>
          <w:i/>
          <w:iCs/>
          <w:sz w:val="20"/>
          <w:szCs w:val="20"/>
        </w:rPr>
        <w:t xml:space="preserve">J. </w:t>
      </w:r>
      <w:proofErr w:type="spellStart"/>
      <w:r w:rsidRPr="0031766C">
        <w:rPr>
          <w:i/>
          <w:iCs/>
          <w:sz w:val="20"/>
          <w:szCs w:val="20"/>
        </w:rPr>
        <w:t>of</w:t>
      </w:r>
      <w:proofErr w:type="spellEnd"/>
      <w:r w:rsidRPr="0031766C">
        <w:rPr>
          <w:i/>
          <w:iCs/>
          <w:sz w:val="20"/>
          <w:szCs w:val="20"/>
        </w:rPr>
        <w:t xml:space="preserve"> </w:t>
      </w:r>
      <w:proofErr w:type="spellStart"/>
      <w:r w:rsidRPr="0031766C">
        <w:rPr>
          <w:i/>
          <w:iCs/>
          <w:sz w:val="20"/>
          <w:szCs w:val="20"/>
        </w:rPr>
        <w:t>the</w:t>
      </w:r>
      <w:proofErr w:type="spellEnd"/>
      <w:r w:rsidRPr="0031766C">
        <w:rPr>
          <w:i/>
          <w:iCs/>
          <w:sz w:val="20"/>
          <w:szCs w:val="20"/>
        </w:rPr>
        <w:t xml:space="preserve"> Am. Phil. </w:t>
      </w:r>
      <w:proofErr w:type="spellStart"/>
      <w:r w:rsidRPr="0031766C">
        <w:rPr>
          <w:i/>
          <w:iCs/>
          <w:sz w:val="20"/>
          <w:szCs w:val="20"/>
        </w:rPr>
        <w:t>Association</w:t>
      </w:r>
      <w:proofErr w:type="spellEnd"/>
      <w:r w:rsidRPr="0031766C">
        <w:rPr>
          <w:sz w:val="20"/>
          <w:szCs w:val="20"/>
        </w:rPr>
        <w:t xml:space="preserve"> 8, 318–337.</w:t>
      </w:r>
    </w:p>
    <w:p w14:paraId="0D0710B3" w14:textId="77777777" w:rsidR="0031766C" w:rsidRPr="0031766C" w:rsidRDefault="0031766C">
      <w:pPr>
        <w:rPr>
          <w:sz w:val="20"/>
          <w:szCs w:val="20"/>
          <w:lang w:val="en-US"/>
        </w:rPr>
      </w:pPr>
      <w:r w:rsidRPr="0031766C">
        <w:rPr>
          <w:sz w:val="20"/>
          <w:szCs w:val="20"/>
        </w:rPr>
        <w:t xml:space="preserve">Lipp, B/Dickel, S. 2023. </w:t>
      </w:r>
      <w:proofErr w:type="spellStart"/>
      <w:r w:rsidRPr="0031766C">
        <w:rPr>
          <w:sz w:val="20"/>
          <w:szCs w:val="20"/>
        </w:rPr>
        <w:t>Interfacing</w:t>
      </w:r>
      <w:proofErr w:type="spellEnd"/>
      <w:r w:rsidRPr="0031766C">
        <w:rPr>
          <w:sz w:val="20"/>
          <w:szCs w:val="20"/>
        </w:rPr>
        <w:t xml:space="preserve"> </w:t>
      </w:r>
      <w:proofErr w:type="spellStart"/>
      <w:r w:rsidRPr="0031766C">
        <w:rPr>
          <w:sz w:val="20"/>
          <w:szCs w:val="20"/>
        </w:rPr>
        <w:t>the</w:t>
      </w:r>
      <w:proofErr w:type="spellEnd"/>
      <w:r w:rsidRPr="0031766C">
        <w:rPr>
          <w:sz w:val="20"/>
          <w:szCs w:val="20"/>
        </w:rPr>
        <w:t xml:space="preserve"> human/</w:t>
      </w:r>
      <w:proofErr w:type="spellStart"/>
      <w:r w:rsidRPr="0031766C">
        <w:rPr>
          <w:sz w:val="20"/>
          <w:szCs w:val="20"/>
        </w:rPr>
        <w:t>machine</w:t>
      </w:r>
      <w:proofErr w:type="spellEnd"/>
      <w:r w:rsidRPr="0031766C">
        <w:rPr>
          <w:sz w:val="20"/>
          <w:szCs w:val="20"/>
        </w:rPr>
        <w:t xml:space="preserve">. </w:t>
      </w:r>
      <w:r w:rsidRPr="0031766C">
        <w:rPr>
          <w:i/>
          <w:iCs/>
          <w:sz w:val="20"/>
          <w:szCs w:val="20"/>
        </w:rPr>
        <w:t>Distinktion</w:t>
      </w:r>
      <w:r w:rsidRPr="0031766C">
        <w:rPr>
          <w:sz w:val="20"/>
          <w:szCs w:val="20"/>
        </w:rPr>
        <w:t xml:space="preserve"> 24, 425-443.</w:t>
      </w:r>
    </w:p>
    <w:p w14:paraId="63184BA3" w14:textId="77777777" w:rsidR="0031766C" w:rsidRPr="0031766C" w:rsidRDefault="0031766C" w:rsidP="0031766C">
      <w:pPr>
        <w:rPr>
          <w:sz w:val="20"/>
          <w:szCs w:val="20"/>
        </w:rPr>
      </w:pPr>
      <w:r w:rsidRPr="0031766C">
        <w:rPr>
          <w:sz w:val="20"/>
          <w:szCs w:val="20"/>
        </w:rPr>
        <w:t xml:space="preserve">Reynolds, J.M. 2022. </w:t>
      </w:r>
      <w:r w:rsidRPr="0031766C">
        <w:rPr>
          <w:i/>
          <w:iCs/>
          <w:sz w:val="20"/>
          <w:szCs w:val="20"/>
        </w:rPr>
        <w:t xml:space="preserve">The Life </w:t>
      </w:r>
      <w:proofErr w:type="spellStart"/>
      <w:r w:rsidRPr="0031766C">
        <w:rPr>
          <w:i/>
          <w:iCs/>
          <w:sz w:val="20"/>
          <w:szCs w:val="20"/>
        </w:rPr>
        <w:t>Worth</w:t>
      </w:r>
      <w:proofErr w:type="spellEnd"/>
      <w:r w:rsidRPr="0031766C">
        <w:rPr>
          <w:i/>
          <w:iCs/>
          <w:sz w:val="20"/>
          <w:szCs w:val="20"/>
        </w:rPr>
        <w:t xml:space="preserve"> Living: Disability, Pain, and </w:t>
      </w:r>
      <w:proofErr w:type="spellStart"/>
      <w:r w:rsidRPr="0031766C">
        <w:rPr>
          <w:i/>
          <w:iCs/>
          <w:sz w:val="20"/>
          <w:szCs w:val="20"/>
        </w:rPr>
        <w:t>Morality</w:t>
      </w:r>
      <w:proofErr w:type="spellEnd"/>
      <w:r w:rsidRPr="0031766C">
        <w:rPr>
          <w:sz w:val="20"/>
          <w:szCs w:val="20"/>
        </w:rPr>
        <w:t xml:space="preserve">. </w:t>
      </w:r>
      <w:proofErr w:type="gramStart"/>
      <w:r w:rsidRPr="0031766C">
        <w:rPr>
          <w:sz w:val="20"/>
          <w:szCs w:val="20"/>
        </w:rPr>
        <w:t>UP Minnesota</w:t>
      </w:r>
      <w:proofErr w:type="gramEnd"/>
      <w:r w:rsidRPr="0031766C">
        <w:rPr>
          <w:sz w:val="20"/>
          <w:szCs w:val="20"/>
        </w:rPr>
        <w:t>.</w:t>
      </w:r>
    </w:p>
    <w:p w14:paraId="361A974A" w14:textId="77777777" w:rsidR="0031766C" w:rsidRPr="0031766C" w:rsidRDefault="0031766C" w:rsidP="0031766C">
      <w:pPr>
        <w:rPr>
          <w:sz w:val="20"/>
          <w:szCs w:val="20"/>
        </w:rPr>
      </w:pPr>
      <w:r w:rsidRPr="0031766C">
        <w:rPr>
          <w:sz w:val="20"/>
          <w:szCs w:val="20"/>
        </w:rPr>
        <w:t xml:space="preserve">Reynolds, J.M. 2024. </w:t>
      </w:r>
      <w:proofErr w:type="spellStart"/>
      <w:r w:rsidRPr="0031766C">
        <w:rPr>
          <w:sz w:val="20"/>
          <w:szCs w:val="20"/>
        </w:rPr>
        <w:t>Possibilities</w:t>
      </w:r>
      <w:proofErr w:type="spellEnd"/>
      <w:r w:rsidRPr="0031766C">
        <w:rPr>
          <w:sz w:val="20"/>
          <w:szCs w:val="20"/>
        </w:rPr>
        <w:t xml:space="preserve"> </w:t>
      </w:r>
      <w:proofErr w:type="spellStart"/>
      <w:r w:rsidRPr="0031766C">
        <w:rPr>
          <w:sz w:val="20"/>
          <w:szCs w:val="20"/>
        </w:rPr>
        <w:t>of</w:t>
      </w:r>
      <w:proofErr w:type="spellEnd"/>
      <w:r w:rsidRPr="0031766C">
        <w:rPr>
          <w:sz w:val="20"/>
          <w:szCs w:val="20"/>
        </w:rPr>
        <w:t xml:space="preserve"> </w:t>
      </w:r>
      <w:proofErr w:type="spellStart"/>
      <w:r w:rsidRPr="0031766C">
        <w:rPr>
          <w:sz w:val="20"/>
          <w:szCs w:val="20"/>
        </w:rPr>
        <w:t>Which</w:t>
      </w:r>
      <w:proofErr w:type="spellEnd"/>
      <w:r w:rsidRPr="0031766C">
        <w:rPr>
          <w:sz w:val="20"/>
          <w:szCs w:val="20"/>
        </w:rPr>
        <w:t xml:space="preserve"> I am: Disability, </w:t>
      </w:r>
      <w:proofErr w:type="spellStart"/>
      <w:r w:rsidRPr="0031766C">
        <w:rPr>
          <w:sz w:val="20"/>
          <w:szCs w:val="20"/>
        </w:rPr>
        <w:t>Existentialism</w:t>
      </w:r>
      <w:proofErr w:type="spellEnd"/>
      <w:r w:rsidRPr="0031766C">
        <w:rPr>
          <w:sz w:val="20"/>
          <w:szCs w:val="20"/>
        </w:rPr>
        <w:t xml:space="preserve">, and Embodiment. In </w:t>
      </w:r>
      <w:r w:rsidRPr="0031766C">
        <w:rPr>
          <w:i/>
          <w:iCs/>
          <w:sz w:val="20"/>
          <w:szCs w:val="20"/>
        </w:rPr>
        <w:t xml:space="preserve">Routledge Handbook </w:t>
      </w:r>
      <w:proofErr w:type="spellStart"/>
      <w:r w:rsidRPr="0031766C">
        <w:rPr>
          <w:i/>
          <w:iCs/>
          <w:sz w:val="20"/>
          <w:szCs w:val="20"/>
        </w:rPr>
        <w:t>of</w:t>
      </w:r>
      <w:proofErr w:type="spellEnd"/>
      <w:r w:rsidRPr="0031766C">
        <w:rPr>
          <w:i/>
          <w:iCs/>
          <w:sz w:val="20"/>
          <w:szCs w:val="20"/>
        </w:rPr>
        <w:t xml:space="preserve"> Contemporary </w:t>
      </w:r>
      <w:proofErr w:type="spellStart"/>
      <w:r w:rsidRPr="0031766C">
        <w:rPr>
          <w:i/>
          <w:iCs/>
          <w:sz w:val="20"/>
          <w:szCs w:val="20"/>
        </w:rPr>
        <w:t>Existentialism</w:t>
      </w:r>
      <w:proofErr w:type="spellEnd"/>
      <w:r w:rsidRPr="0031766C">
        <w:rPr>
          <w:sz w:val="20"/>
          <w:szCs w:val="20"/>
        </w:rPr>
        <w:t>. Routledge.</w:t>
      </w:r>
    </w:p>
    <w:p w14:paraId="352ABB04" w14:textId="77777777" w:rsidR="0031766C" w:rsidRDefault="0031766C">
      <w:pPr>
        <w:rPr>
          <w:sz w:val="20"/>
          <w:szCs w:val="20"/>
        </w:rPr>
      </w:pPr>
      <w:r w:rsidRPr="0031766C">
        <w:rPr>
          <w:sz w:val="20"/>
          <w:szCs w:val="20"/>
        </w:rPr>
        <w:t xml:space="preserve">Titchkosky, T. 2011. </w:t>
      </w:r>
      <w:r w:rsidRPr="0031766C">
        <w:rPr>
          <w:i/>
          <w:iCs/>
          <w:sz w:val="20"/>
          <w:szCs w:val="20"/>
        </w:rPr>
        <w:t xml:space="preserve">The Question </w:t>
      </w:r>
      <w:proofErr w:type="spellStart"/>
      <w:r w:rsidRPr="0031766C">
        <w:rPr>
          <w:i/>
          <w:iCs/>
          <w:sz w:val="20"/>
          <w:szCs w:val="20"/>
        </w:rPr>
        <w:t>of</w:t>
      </w:r>
      <w:proofErr w:type="spellEnd"/>
      <w:r w:rsidRPr="0031766C">
        <w:rPr>
          <w:i/>
          <w:iCs/>
          <w:sz w:val="20"/>
          <w:szCs w:val="20"/>
        </w:rPr>
        <w:t xml:space="preserve"> Access: Disability, Space, </w:t>
      </w:r>
      <w:proofErr w:type="spellStart"/>
      <w:r w:rsidRPr="0031766C">
        <w:rPr>
          <w:i/>
          <w:iCs/>
          <w:sz w:val="20"/>
          <w:szCs w:val="20"/>
        </w:rPr>
        <w:t>Meaning</w:t>
      </w:r>
      <w:proofErr w:type="spellEnd"/>
      <w:r w:rsidRPr="0031766C">
        <w:rPr>
          <w:sz w:val="20"/>
          <w:szCs w:val="20"/>
        </w:rPr>
        <w:t>. UP Toronto.</w:t>
      </w:r>
    </w:p>
    <w:p w14:paraId="146B0FFF" w14:textId="5335BB4F" w:rsidR="00443804" w:rsidRDefault="00443804">
      <w:pPr>
        <w:rPr>
          <w:sz w:val="20"/>
          <w:szCs w:val="20"/>
        </w:rPr>
      </w:pPr>
      <w:r w:rsidRPr="00443804">
        <w:rPr>
          <w:sz w:val="20"/>
          <w:szCs w:val="20"/>
        </w:rPr>
        <w:t xml:space="preserve">Waldschmidt, A. 2018. </w:t>
      </w:r>
      <w:proofErr w:type="spellStart"/>
      <w:r w:rsidRPr="00443804">
        <w:rPr>
          <w:sz w:val="20"/>
          <w:szCs w:val="20"/>
        </w:rPr>
        <w:t>Why</w:t>
      </w:r>
      <w:proofErr w:type="spellEnd"/>
      <w:r w:rsidRPr="00443804">
        <w:rPr>
          <w:sz w:val="20"/>
          <w:szCs w:val="20"/>
        </w:rPr>
        <w:t xml:space="preserve"> Critical Disability Studies Needs a Cultural Model </w:t>
      </w:r>
      <w:proofErr w:type="spellStart"/>
      <w:r w:rsidRPr="00443804">
        <w:rPr>
          <w:sz w:val="20"/>
          <w:szCs w:val="20"/>
        </w:rPr>
        <w:t>of</w:t>
      </w:r>
      <w:proofErr w:type="spellEnd"/>
      <w:r w:rsidRPr="00443804">
        <w:rPr>
          <w:sz w:val="20"/>
          <w:szCs w:val="20"/>
        </w:rPr>
        <w:t xml:space="preserve"> Dis/Ability. In </w:t>
      </w:r>
      <w:proofErr w:type="spellStart"/>
      <w:r w:rsidRPr="00443804">
        <w:rPr>
          <w:i/>
          <w:iCs/>
          <w:sz w:val="20"/>
          <w:szCs w:val="20"/>
        </w:rPr>
        <w:t>Interdisciplinary</w:t>
      </w:r>
      <w:proofErr w:type="spellEnd"/>
      <w:r w:rsidRPr="00443804">
        <w:rPr>
          <w:i/>
          <w:iCs/>
          <w:sz w:val="20"/>
          <w:szCs w:val="20"/>
        </w:rPr>
        <w:t xml:space="preserve"> </w:t>
      </w:r>
      <w:proofErr w:type="spellStart"/>
      <w:r w:rsidRPr="00443804">
        <w:rPr>
          <w:i/>
          <w:iCs/>
          <w:sz w:val="20"/>
          <w:szCs w:val="20"/>
        </w:rPr>
        <w:t>Approaches</w:t>
      </w:r>
      <w:proofErr w:type="spellEnd"/>
      <w:r w:rsidRPr="00443804">
        <w:rPr>
          <w:i/>
          <w:iCs/>
          <w:sz w:val="20"/>
          <w:szCs w:val="20"/>
        </w:rPr>
        <w:t xml:space="preserve"> </w:t>
      </w:r>
      <w:proofErr w:type="spellStart"/>
      <w:r w:rsidRPr="00443804">
        <w:rPr>
          <w:i/>
          <w:iCs/>
          <w:sz w:val="20"/>
          <w:szCs w:val="20"/>
        </w:rPr>
        <w:t>to</w:t>
      </w:r>
      <w:proofErr w:type="spellEnd"/>
      <w:r w:rsidRPr="00443804">
        <w:rPr>
          <w:i/>
          <w:iCs/>
          <w:sz w:val="20"/>
          <w:szCs w:val="20"/>
        </w:rPr>
        <w:t xml:space="preserve"> Disability</w:t>
      </w:r>
      <w:r w:rsidRPr="00443804">
        <w:rPr>
          <w:sz w:val="20"/>
          <w:szCs w:val="20"/>
        </w:rPr>
        <w:t>, 71-79. Routledge.</w:t>
      </w:r>
    </w:p>
    <w:p w14:paraId="4F5FB9B0" w14:textId="77777777" w:rsidR="00443804" w:rsidRDefault="00443804">
      <w:pPr>
        <w:rPr>
          <w:sz w:val="20"/>
          <w:szCs w:val="20"/>
        </w:rPr>
      </w:pPr>
      <w:r>
        <w:rPr>
          <w:sz w:val="20"/>
          <w:szCs w:val="20"/>
        </w:rPr>
        <w:br w:type="page"/>
      </w:r>
    </w:p>
    <w:p w14:paraId="16621A8B" w14:textId="2843D6D4" w:rsidR="00443804" w:rsidRPr="00AE3DC6" w:rsidRDefault="00443804" w:rsidP="00443804">
      <w:pPr>
        <w:rPr>
          <w:b/>
          <w:bCs/>
          <w:sz w:val="32"/>
          <w:szCs w:val="32"/>
          <w:lang w:val="en-US"/>
        </w:rPr>
      </w:pPr>
      <w:r w:rsidRPr="00AE3DC6">
        <w:rPr>
          <w:b/>
          <w:bCs/>
          <w:sz w:val="32"/>
          <w:szCs w:val="32"/>
          <w:lang w:val="en-US"/>
        </w:rPr>
        <w:lastRenderedPageBreak/>
        <w:t>Critica</w:t>
      </w:r>
      <w:r>
        <w:rPr>
          <w:b/>
          <w:bCs/>
          <w:sz w:val="32"/>
          <w:szCs w:val="32"/>
          <w:lang w:val="en-US"/>
        </w:rPr>
        <w:t>l</w:t>
      </w:r>
      <w:r w:rsidRPr="00AE3DC6">
        <w:rPr>
          <w:b/>
          <w:bCs/>
          <w:sz w:val="32"/>
          <w:szCs w:val="32"/>
          <w:lang w:val="en-US"/>
        </w:rPr>
        <w:t xml:space="preserve"> Access </w:t>
      </w:r>
      <w:r>
        <w:rPr>
          <w:b/>
          <w:bCs/>
          <w:sz w:val="32"/>
          <w:szCs w:val="32"/>
          <w:lang w:val="en-US"/>
        </w:rPr>
        <w:t xml:space="preserve">Studies – </w:t>
      </w:r>
      <w:r>
        <w:rPr>
          <w:b/>
          <w:bCs/>
          <w:sz w:val="32"/>
          <w:szCs w:val="32"/>
          <w:lang w:val="en-US"/>
        </w:rPr>
        <w:t>A Short Annotated Bibliography</w:t>
      </w:r>
    </w:p>
    <w:p w14:paraId="10E5E7E7" w14:textId="77777777" w:rsidR="00443804" w:rsidRDefault="00443804" w:rsidP="00443804">
      <w:pPr>
        <w:rPr>
          <w:lang w:val="en-US"/>
        </w:rPr>
      </w:pPr>
    </w:p>
    <w:p w14:paraId="474732D5" w14:textId="77777777" w:rsidR="00443804" w:rsidRPr="00443804" w:rsidRDefault="00443804" w:rsidP="00443804">
      <w:proofErr w:type="spellStart"/>
      <w:r w:rsidRPr="00443804">
        <w:t>Dokumacı</w:t>
      </w:r>
      <w:proofErr w:type="spellEnd"/>
      <w:r w:rsidRPr="00443804">
        <w:t xml:space="preserve">, A. 2023. </w:t>
      </w:r>
      <w:proofErr w:type="spellStart"/>
      <w:r w:rsidRPr="00443804">
        <w:rPr>
          <w:i/>
          <w:iCs/>
        </w:rPr>
        <w:t>Activist</w:t>
      </w:r>
      <w:proofErr w:type="spellEnd"/>
      <w:r w:rsidRPr="00443804">
        <w:rPr>
          <w:i/>
          <w:iCs/>
        </w:rPr>
        <w:t xml:space="preserve"> </w:t>
      </w:r>
      <w:proofErr w:type="spellStart"/>
      <w:r w:rsidRPr="00443804">
        <w:rPr>
          <w:i/>
          <w:iCs/>
        </w:rPr>
        <w:t>Affordances</w:t>
      </w:r>
      <w:proofErr w:type="spellEnd"/>
      <w:r w:rsidRPr="00443804">
        <w:rPr>
          <w:i/>
          <w:iCs/>
        </w:rPr>
        <w:t xml:space="preserve">: </w:t>
      </w:r>
      <w:proofErr w:type="spellStart"/>
      <w:r w:rsidRPr="00443804">
        <w:rPr>
          <w:i/>
          <w:iCs/>
        </w:rPr>
        <w:t>How</w:t>
      </w:r>
      <w:proofErr w:type="spellEnd"/>
      <w:r w:rsidRPr="00443804">
        <w:rPr>
          <w:i/>
          <w:iCs/>
        </w:rPr>
        <w:t xml:space="preserve"> disabled People </w:t>
      </w:r>
      <w:proofErr w:type="spellStart"/>
      <w:r w:rsidRPr="00443804">
        <w:rPr>
          <w:i/>
          <w:iCs/>
        </w:rPr>
        <w:t>Improvise</w:t>
      </w:r>
      <w:proofErr w:type="spellEnd"/>
      <w:r w:rsidRPr="00443804">
        <w:rPr>
          <w:i/>
          <w:iCs/>
        </w:rPr>
        <w:t xml:space="preserve"> More Habitable Worlds</w:t>
      </w:r>
      <w:r w:rsidRPr="00443804">
        <w:t>. Duke UP.</w:t>
      </w:r>
    </w:p>
    <w:p w14:paraId="6A35E749" w14:textId="56004F99" w:rsidR="00443804" w:rsidRDefault="00443804" w:rsidP="00443804">
      <w:pPr>
        <w:rPr>
          <w:sz w:val="20"/>
          <w:szCs w:val="20"/>
          <w:lang w:val="en-US"/>
        </w:rPr>
      </w:pPr>
      <w:r>
        <w:rPr>
          <w:sz w:val="20"/>
          <w:szCs w:val="20"/>
          <w:lang w:val="en-US"/>
        </w:rPr>
        <w:t>In her</w:t>
      </w:r>
      <w:r>
        <w:rPr>
          <w:sz w:val="20"/>
          <w:szCs w:val="20"/>
          <w:lang w:val="en-US"/>
        </w:rPr>
        <w:t xml:space="preserve"> critical exploration</w:t>
      </w:r>
      <w:r>
        <w:rPr>
          <w:sz w:val="20"/>
          <w:szCs w:val="20"/>
          <w:lang w:val="en-US"/>
        </w:rPr>
        <w:t xml:space="preserve">s of </w:t>
      </w:r>
      <w:r w:rsidRPr="00443804">
        <w:rPr>
          <w:sz w:val="20"/>
          <w:szCs w:val="20"/>
          <w:lang w:val="en-US"/>
        </w:rPr>
        <w:t>disabled people</w:t>
      </w:r>
      <w:r>
        <w:rPr>
          <w:sz w:val="20"/>
          <w:szCs w:val="20"/>
          <w:lang w:val="en-US"/>
        </w:rPr>
        <w:t>’s lived lives from the perspective of</w:t>
      </w:r>
      <w:r w:rsidRPr="00443804">
        <w:rPr>
          <w:sz w:val="20"/>
          <w:szCs w:val="20"/>
          <w:lang w:val="en-US"/>
        </w:rPr>
        <w:t xml:space="preserve"> affordance</w:t>
      </w:r>
      <w:r>
        <w:rPr>
          <w:sz w:val="20"/>
          <w:szCs w:val="20"/>
          <w:lang w:val="en-US"/>
        </w:rPr>
        <w:t xml:space="preserve"> theory,</w:t>
      </w:r>
      <w:r w:rsidRPr="00443804">
        <w:t xml:space="preserve"> </w:t>
      </w:r>
      <w:proofErr w:type="spellStart"/>
      <w:r w:rsidRPr="00443804">
        <w:rPr>
          <w:sz w:val="20"/>
          <w:szCs w:val="20"/>
        </w:rPr>
        <w:t>Dokumacı</w:t>
      </w:r>
      <w:proofErr w:type="spellEnd"/>
      <w:r w:rsidRPr="00443804">
        <w:rPr>
          <w:sz w:val="20"/>
          <w:szCs w:val="20"/>
          <w:lang w:val="en-US"/>
        </w:rPr>
        <w:t xml:space="preserve"> present the potential </w:t>
      </w:r>
      <w:r>
        <w:rPr>
          <w:sz w:val="20"/>
          <w:szCs w:val="20"/>
          <w:lang w:val="en-US"/>
        </w:rPr>
        <w:t xml:space="preserve">of their activist affordances </w:t>
      </w:r>
      <w:r w:rsidRPr="00443804">
        <w:rPr>
          <w:sz w:val="20"/>
          <w:szCs w:val="20"/>
          <w:lang w:val="en-US"/>
        </w:rPr>
        <w:t xml:space="preserve">for a more </w:t>
      </w:r>
      <w:proofErr w:type="spellStart"/>
      <w:r w:rsidRPr="00443804">
        <w:rPr>
          <w:sz w:val="20"/>
          <w:szCs w:val="20"/>
          <w:lang w:val="en-US"/>
        </w:rPr>
        <w:t>liveable</w:t>
      </w:r>
      <w:proofErr w:type="spellEnd"/>
      <w:r w:rsidRPr="00443804">
        <w:rPr>
          <w:sz w:val="20"/>
          <w:szCs w:val="20"/>
          <w:lang w:val="en-US"/>
        </w:rPr>
        <w:t xml:space="preserve"> and accessible world for </w:t>
      </w:r>
      <w:r>
        <w:rPr>
          <w:sz w:val="20"/>
          <w:szCs w:val="20"/>
          <w:lang w:val="en-US"/>
        </w:rPr>
        <w:t>us all.</w:t>
      </w:r>
    </w:p>
    <w:p w14:paraId="7C314E85" w14:textId="77777777" w:rsidR="00443804" w:rsidRDefault="00443804" w:rsidP="00443804"/>
    <w:p w14:paraId="1175FD4F" w14:textId="42B7B62A" w:rsidR="00443804" w:rsidRPr="00443804" w:rsidRDefault="00443804" w:rsidP="00443804">
      <w:proofErr w:type="spellStart"/>
      <w:r w:rsidRPr="00443804">
        <w:t>Hamraie</w:t>
      </w:r>
      <w:proofErr w:type="spellEnd"/>
      <w:r w:rsidRPr="00443804">
        <w:t xml:space="preserve">, A. 2017. </w:t>
      </w:r>
      <w:r w:rsidRPr="00443804">
        <w:rPr>
          <w:i/>
          <w:iCs/>
        </w:rPr>
        <w:t>Building Access: Univ</w:t>
      </w:r>
      <w:r>
        <w:rPr>
          <w:i/>
          <w:iCs/>
        </w:rPr>
        <w:t>ersal</w:t>
      </w:r>
      <w:r w:rsidRPr="00443804">
        <w:rPr>
          <w:i/>
          <w:iCs/>
        </w:rPr>
        <w:t xml:space="preserve"> Design and </w:t>
      </w:r>
      <w:proofErr w:type="spellStart"/>
      <w:r w:rsidRPr="00443804">
        <w:rPr>
          <w:i/>
          <w:iCs/>
        </w:rPr>
        <w:t>the</w:t>
      </w:r>
      <w:proofErr w:type="spellEnd"/>
      <w:r w:rsidRPr="00443804">
        <w:rPr>
          <w:i/>
          <w:iCs/>
        </w:rPr>
        <w:t xml:space="preserve"> Politics </w:t>
      </w:r>
      <w:proofErr w:type="spellStart"/>
      <w:r w:rsidRPr="00443804">
        <w:rPr>
          <w:i/>
          <w:iCs/>
        </w:rPr>
        <w:t>of</w:t>
      </w:r>
      <w:proofErr w:type="spellEnd"/>
      <w:r w:rsidRPr="00443804">
        <w:rPr>
          <w:i/>
          <w:iCs/>
        </w:rPr>
        <w:t xml:space="preserve"> Disability</w:t>
      </w:r>
      <w:r w:rsidRPr="00443804">
        <w:t>. Minn. UP.</w:t>
      </w:r>
    </w:p>
    <w:p w14:paraId="7D20717B" w14:textId="3C71D581" w:rsidR="00443804" w:rsidRPr="00443804" w:rsidRDefault="00443804" w:rsidP="00443804">
      <w:pPr>
        <w:rPr>
          <w:sz w:val="20"/>
          <w:szCs w:val="20"/>
          <w:lang w:val="en-US"/>
        </w:rPr>
      </w:pPr>
      <w:r>
        <w:rPr>
          <w:sz w:val="20"/>
          <w:szCs w:val="20"/>
          <w:lang w:val="en-US"/>
        </w:rPr>
        <w:t xml:space="preserve">This foundational book establishes critical access studies as a perspective and provides a </w:t>
      </w:r>
      <w:r w:rsidRPr="00443804">
        <w:rPr>
          <w:sz w:val="20"/>
          <w:szCs w:val="20"/>
          <w:lang w:val="en-US"/>
        </w:rPr>
        <w:t>critical history of the Universal Design movement</w:t>
      </w:r>
      <w:r>
        <w:rPr>
          <w:sz w:val="20"/>
          <w:szCs w:val="20"/>
          <w:lang w:val="en-US"/>
        </w:rPr>
        <w:t>.</w:t>
      </w:r>
    </w:p>
    <w:p w14:paraId="722251CE" w14:textId="77777777" w:rsidR="00443804" w:rsidRDefault="00443804" w:rsidP="00443804"/>
    <w:p w14:paraId="2B877B4A" w14:textId="77777777" w:rsidR="00443804" w:rsidRPr="00443804" w:rsidRDefault="00443804" w:rsidP="00443804">
      <w:proofErr w:type="spellStart"/>
      <w:r w:rsidRPr="00443804">
        <w:t>Hendren</w:t>
      </w:r>
      <w:proofErr w:type="spellEnd"/>
      <w:r w:rsidRPr="00443804">
        <w:t xml:space="preserve">, S. 2020. </w:t>
      </w:r>
      <w:proofErr w:type="spellStart"/>
      <w:r w:rsidRPr="00443804">
        <w:rPr>
          <w:i/>
          <w:iCs/>
        </w:rPr>
        <w:t>What</w:t>
      </w:r>
      <w:proofErr w:type="spellEnd"/>
      <w:r w:rsidRPr="00443804">
        <w:rPr>
          <w:i/>
          <w:iCs/>
        </w:rPr>
        <w:t xml:space="preserve"> </w:t>
      </w:r>
      <w:proofErr w:type="spellStart"/>
      <w:r w:rsidRPr="00443804">
        <w:rPr>
          <w:i/>
          <w:iCs/>
        </w:rPr>
        <w:t>can</w:t>
      </w:r>
      <w:proofErr w:type="spellEnd"/>
      <w:r w:rsidRPr="00443804">
        <w:rPr>
          <w:i/>
          <w:iCs/>
        </w:rPr>
        <w:t xml:space="preserve"> a </w:t>
      </w:r>
      <w:proofErr w:type="spellStart"/>
      <w:r w:rsidRPr="00443804">
        <w:rPr>
          <w:i/>
          <w:iCs/>
        </w:rPr>
        <w:t>body</w:t>
      </w:r>
      <w:proofErr w:type="spellEnd"/>
      <w:r w:rsidRPr="00443804">
        <w:rPr>
          <w:i/>
          <w:iCs/>
        </w:rPr>
        <w:t xml:space="preserve"> do? </w:t>
      </w:r>
      <w:proofErr w:type="spellStart"/>
      <w:r w:rsidRPr="00443804">
        <w:rPr>
          <w:i/>
          <w:iCs/>
        </w:rPr>
        <w:t>How</w:t>
      </w:r>
      <w:proofErr w:type="spellEnd"/>
      <w:r w:rsidRPr="00443804">
        <w:rPr>
          <w:i/>
          <w:iCs/>
        </w:rPr>
        <w:t xml:space="preserve"> </w:t>
      </w:r>
      <w:proofErr w:type="spellStart"/>
      <w:r w:rsidRPr="00443804">
        <w:rPr>
          <w:i/>
          <w:iCs/>
        </w:rPr>
        <w:t>We</w:t>
      </w:r>
      <w:proofErr w:type="spellEnd"/>
      <w:r w:rsidRPr="00443804">
        <w:rPr>
          <w:i/>
          <w:iCs/>
        </w:rPr>
        <w:t xml:space="preserve"> </w:t>
      </w:r>
      <w:proofErr w:type="spellStart"/>
      <w:r w:rsidRPr="00443804">
        <w:rPr>
          <w:i/>
          <w:iCs/>
        </w:rPr>
        <w:t>Meet</w:t>
      </w:r>
      <w:proofErr w:type="spellEnd"/>
      <w:r w:rsidRPr="00443804">
        <w:rPr>
          <w:i/>
          <w:iCs/>
        </w:rPr>
        <w:t xml:space="preserve"> </w:t>
      </w:r>
      <w:proofErr w:type="spellStart"/>
      <w:r w:rsidRPr="00443804">
        <w:rPr>
          <w:i/>
          <w:iCs/>
        </w:rPr>
        <w:t>the</w:t>
      </w:r>
      <w:proofErr w:type="spellEnd"/>
      <w:r w:rsidRPr="00443804">
        <w:rPr>
          <w:i/>
          <w:iCs/>
        </w:rPr>
        <w:t xml:space="preserve"> </w:t>
      </w:r>
      <w:proofErr w:type="spellStart"/>
      <w:r w:rsidRPr="00443804">
        <w:rPr>
          <w:i/>
          <w:iCs/>
        </w:rPr>
        <w:t>Built</w:t>
      </w:r>
      <w:proofErr w:type="spellEnd"/>
      <w:r w:rsidRPr="00443804">
        <w:rPr>
          <w:i/>
          <w:iCs/>
        </w:rPr>
        <w:t xml:space="preserve"> World</w:t>
      </w:r>
      <w:r w:rsidRPr="00443804">
        <w:t xml:space="preserve">. </w:t>
      </w:r>
      <w:proofErr w:type="spellStart"/>
      <w:r w:rsidRPr="00443804">
        <w:t>Riverhead</w:t>
      </w:r>
      <w:proofErr w:type="spellEnd"/>
      <w:r w:rsidRPr="00443804">
        <w:t>.</w:t>
      </w:r>
    </w:p>
    <w:p w14:paraId="5F0926C0" w14:textId="4FE97C51" w:rsidR="00443804" w:rsidRPr="00443804" w:rsidRDefault="00443804" w:rsidP="00443804">
      <w:pPr>
        <w:rPr>
          <w:sz w:val="20"/>
          <w:szCs w:val="20"/>
          <w:lang w:val="en-US"/>
        </w:rPr>
      </w:pPr>
      <w:r>
        <w:rPr>
          <w:sz w:val="20"/>
          <w:szCs w:val="20"/>
          <w:lang w:val="en-US"/>
        </w:rPr>
        <w:t xml:space="preserve">In this incredible book, using concrete design challenges and examples, Hendren demonstrates how an accessibility perspective allows us to </w:t>
      </w:r>
      <w:r w:rsidRPr="00443804">
        <w:rPr>
          <w:sz w:val="20"/>
          <w:szCs w:val="20"/>
          <w:lang w:val="en-US"/>
        </w:rPr>
        <w:t>look</w:t>
      </w:r>
      <w:r>
        <w:rPr>
          <w:sz w:val="20"/>
          <w:szCs w:val="20"/>
          <w:lang w:val="en-US"/>
        </w:rPr>
        <w:t xml:space="preserve"> in new ways</w:t>
      </w:r>
      <w:r w:rsidRPr="00443804">
        <w:rPr>
          <w:sz w:val="20"/>
          <w:szCs w:val="20"/>
          <w:lang w:val="en-US"/>
        </w:rPr>
        <w:t xml:space="preserve"> at the things we use and the spaces we inhabit</w:t>
      </w:r>
      <w:r>
        <w:rPr>
          <w:sz w:val="20"/>
          <w:szCs w:val="20"/>
          <w:lang w:val="en-US"/>
        </w:rPr>
        <w:t>.</w:t>
      </w:r>
    </w:p>
    <w:p w14:paraId="598DE9CE" w14:textId="77777777" w:rsidR="00443804" w:rsidRDefault="00443804" w:rsidP="00443804">
      <w:pPr>
        <w:rPr>
          <w:lang w:val="en-US"/>
        </w:rPr>
      </w:pPr>
    </w:p>
    <w:p w14:paraId="26288315" w14:textId="77777777" w:rsidR="00443804" w:rsidRPr="00443804" w:rsidRDefault="00443804" w:rsidP="00443804">
      <w:r w:rsidRPr="00443804">
        <w:t xml:space="preserve">Reynolds, J.M. 2022. </w:t>
      </w:r>
      <w:r w:rsidRPr="00443804">
        <w:rPr>
          <w:i/>
          <w:iCs/>
        </w:rPr>
        <w:t xml:space="preserve">The Life </w:t>
      </w:r>
      <w:proofErr w:type="spellStart"/>
      <w:r w:rsidRPr="00443804">
        <w:rPr>
          <w:i/>
          <w:iCs/>
        </w:rPr>
        <w:t>Worth</w:t>
      </w:r>
      <w:proofErr w:type="spellEnd"/>
      <w:r w:rsidRPr="00443804">
        <w:rPr>
          <w:i/>
          <w:iCs/>
        </w:rPr>
        <w:t xml:space="preserve"> Living: Disability, Pain, and </w:t>
      </w:r>
      <w:proofErr w:type="spellStart"/>
      <w:r w:rsidRPr="00443804">
        <w:rPr>
          <w:i/>
          <w:iCs/>
        </w:rPr>
        <w:t>Morality</w:t>
      </w:r>
      <w:proofErr w:type="spellEnd"/>
      <w:r w:rsidRPr="00443804">
        <w:t xml:space="preserve">. </w:t>
      </w:r>
      <w:proofErr w:type="gramStart"/>
      <w:r w:rsidRPr="00443804">
        <w:t>UP Minnesota</w:t>
      </w:r>
      <w:proofErr w:type="gramEnd"/>
      <w:r w:rsidRPr="00443804">
        <w:t>.</w:t>
      </w:r>
    </w:p>
    <w:p w14:paraId="7CDA5559" w14:textId="64FA8462" w:rsidR="00443804" w:rsidRPr="00443804" w:rsidRDefault="00443804" w:rsidP="00443804">
      <w:pPr>
        <w:rPr>
          <w:sz w:val="20"/>
          <w:szCs w:val="20"/>
          <w:lang w:val="en-US"/>
        </w:rPr>
      </w:pPr>
      <w:r>
        <w:rPr>
          <w:sz w:val="20"/>
          <w:szCs w:val="20"/>
          <w:lang w:val="en-US"/>
        </w:rPr>
        <w:t>Challenging the ableist conflation of disability and pain, Reynolds introduces readers to some of the current thinking in the philosophy of disability, develops a new theory of ability, and argues for access as a critical aspect of embodiment.</w:t>
      </w:r>
    </w:p>
    <w:p w14:paraId="38931005" w14:textId="77777777" w:rsidR="00443804" w:rsidRDefault="00443804" w:rsidP="00443804">
      <w:pPr>
        <w:rPr>
          <w:lang w:val="en-US"/>
        </w:rPr>
      </w:pPr>
    </w:p>
    <w:p w14:paraId="7D4D37D8" w14:textId="77777777" w:rsidR="00443804" w:rsidRPr="00443804" w:rsidRDefault="00443804" w:rsidP="00443804">
      <w:proofErr w:type="spellStart"/>
      <w:r w:rsidRPr="00443804">
        <w:t>Titchkosky</w:t>
      </w:r>
      <w:proofErr w:type="spellEnd"/>
      <w:r w:rsidRPr="00443804">
        <w:t xml:space="preserve">, T. 2011. </w:t>
      </w:r>
      <w:r w:rsidRPr="00443804">
        <w:rPr>
          <w:i/>
          <w:iCs/>
        </w:rPr>
        <w:t xml:space="preserve">The Question </w:t>
      </w:r>
      <w:proofErr w:type="spellStart"/>
      <w:r w:rsidRPr="00443804">
        <w:rPr>
          <w:i/>
          <w:iCs/>
        </w:rPr>
        <w:t>of</w:t>
      </w:r>
      <w:proofErr w:type="spellEnd"/>
      <w:r w:rsidRPr="00443804">
        <w:rPr>
          <w:i/>
          <w:iCs/>
        </w:rPr>
        <w:t xml:space="preserve"> Access: Disability, Space, </w:t>
      </w:r>
      <w:proofErr w:type="spellStart"/>
      <w:r w:rsidRPr="00443804">
        <w:rPr>
          <w:i/>
          <w:iCs/>
        </w:rPr>
        <w:t>Meaning</w:t>
      </w:r>
      <w:proofErr w:type="spellEnd"/>
      <w:r w:rsidRPr="00443804">
        <w:t>. UP Toronto.</w:t>
      </w:r>
    </w:p>
    <w:p w14:paraId="340E1DD2" w14:textId="51235C47" w:rsidR="00443804" w:rsidRPr="00443804" w:rsidRDefault="00443804" w:rsidP="00443804">
      <w:pPr>
        <w:rPr>
          <w:sz w:val="20"/>
          <w:szCs w:val="20"/>
          <w:lang w:val="en-US"/>
        </w:rPr>
      </w:pPr>
      <w:r w:rsidRPr="00443804">
        <w:rPr>
          <w:sz w:val="20"/>
          <w:szCs w:val="20"/>
          <w:lang w:val="en-US"/>
        </w:rPr>
        <w:t>A</w:t>
      </w:r>
      <w:r>
        <w:rPr>
          <w:sz w:val="20"/>
          <w:szCs w:val="20"/>
          <w:lang w:val="en-US"/>
        </w:rPr>
        <w:t xml:space="preserve"> </w:t>
      </w:r>
      <w:r>
        <w:rPr>
          <w:sz w:val="20"/>
          <w:szCs w:val="20"/>
          <w:lang w:val="en-US"/>
        </w:rPr>
        <w:t>critical exploration of the concept of access and one of the early contributions to critical access studies.</w:t>
      </w:r>
    </w:p>
    <w:p w14:paraId="38528514" w14:textId="77777777" w:rsidR="00443804" w:rsidRDefault="00443804" w:rsidP="00443804"/>
    <w:p w14:paraId="16645BD9" w14:textId="049A71D8" w:rsidR="00443804" w:rsidRPr="00443804" w:rsidRDefault="00443804" w:rsidP="00443804">
      <w:r w:rsidRPr="00443804">
        <w:t xml:space="preserve">Waldschmidt, A. 2018. </w:t>
      </w:r>
      <w:proofErr w:type="spellStart"/>
      <w:r w:rsidRPr="00443804">
        <w:t>Why</w:t>
      </w:r>
      <w:proofErr w:type="spellEnd"/>
      <w:r w:rsidRPr="00443804">
        <w:t xml:space="preserve"> Critical Disability Studies Needs a Cultural Model </w:t>
      </w:r>
      <w:proofErr w:type="spellStart"/>
      <w:r w:rsidRPr="00443804">
        <w:t>of</w:t>
      </w:r>
      <w:proofErr w:type="spellEnd"/>
      <w:r w:rsidRPr="00443804">
        <w:t xml:space="preserve"> Dis/Ability. In </w:t>
      </w:r>
      <w:proofErr w:type="spellStart"/>
      <w:r w:rsidRPr="00443804">
        <w:rPr>
          <w:i/>
          <w:iCs/>
        </w:rPr>
        <w:t>Interdisciplinary</w:t>
      </w:r>
      <w:proofErr w:type="spellEnd"/>
      <w:r w:rsidRPr="00443804">
        <w:rPr>
          <w:i/>
          <w:iCs/>
        </w:rPr>
        <w:t xml:space="preserve"> </w:t>
      </w:r>
      <w:proofErr w:type="spellStart"/>
      <w:r w:rsidRPr="00443804">
        <w:rPr>
          <w:i/>
          <w:iCs/>
        </w:rPr>
        <w:t>Approaches</w:t>
      </w:r>
      <w:proofErr w:type="spellEnd"/>
      <w:r w:rsidRPr="00443804">
        <w:rPr>
          <w:i/>
          <w:iCs/>
        </w:rPr>
        <w:t xml:space="preserve"> </w:t>
      </w:r>
      <w:proofErr w:type="spellStart"/>
      <w:r w:rsidRPr="00443804">
        <w:rPr>
          <w:i/>
          <w:iCs/>
        </w:rPr>
        <w:t>to</w:t>
      </w:r>
      <w:proofErr w:type="spellEnd"/>
      <w:r w:rsidRPr="00443804">
        <w:rPr>
          <w:i/>
          <w:iCs/>
        </w:rPr>
        <w:t xml:space="preserve"> Disability</w:t>
      </w:r>
      <w:r w:rsidRPr="00443804">
        <w:t>, 71-79. Routledge.</w:t>
      </w:r>
    </w:p>
    <w:p w14:paraId="531F92BD" w14:textId="3E0377B1" w:rsidR="00443804" w:rsidRPr="00443804" w:rsidRDefault="00443804" w:rsidP="00443804">
      <w:pPr>
        <w:rPr>
          <w:sz w:val="20"/>
          <w:szCs w:val="20"/>
          <w:lang w:val="en-US"/>
        </w:rPr>
      </w:pPr>
      <w:r w:rsidRPr="00443804">
        <w:rPr>
          <w:sz w:val="20"/>
          <w:szCs w:val="20"/>
          <w:lang w:val="en-US"/>
        </w:rPr>
        <w:t>A</w:t>
      </w:r>
      <w:r>
        <w:rPr>
          <w:sz w:val="20"/>
          <w:szCs w:val="20"/>
          <w:lang w:val="en-US"/>
        </w:rPr>
        <w:t xml:space="preserve"> short</w:t>
      </w:r>
      <w:r w:rsidRPr="00443804">
        <w:rPr>
          <w:sz w:val="20"/>
          <w:szCs w:val="20"/>
          <w:lang w:val="en-US"/>
        </w:rPr>
        <w:t xml:space="preserve"> introduction to critical disability studies</w:t>
      </w:r>
      <w:r>
        <w:rPr>
          <w:sz w:val="20"/>
          <w:szCs w:val="20"/>
          <w:lang w:val="en-US"/>
        </w:rPr>
        <w:t>.</w:t>
      </w:r>
    </w:p>
    <w:p w14:paraId="239CDDB6" w14:textId="79B5A1B4" w:rsidR="00443804" w:rsidRDefault="00443804">
      <w:pPr>
        <w:rPr>
          <w:lang w:val="en-US"/>
        </w:rPr>
      </w:pPr>
      <w:r>
        <w:rPr>
          <w:lang w:val="en-US"/>
        </w:rPr>
        <w:br w:type="page"/>
      </w:r>
    </w:p>
    <w:p w14:paraId="48096B21" w14:textId="19E27F19" w:rsidR="00443804" w:rsidRDefault="00443804" w:rsidP="00443804">
      <w:pPr>
        <w:rPr>
          <w:b/>
          <w:bCs/>
          <w:sz w:val="32"/>
          <w:szCs w:val="32"/>
          <w:lang w:val="en-US"/>
        </w:rPr>
      </w:pPr>
      <w:r w:rsidRPr="00AE3DC6">
        <w:rPr>
          <w:b/>
          <w:bCs/>
          <w:sz w:val="32"/>
          <w:szCs w:val="32"/>
          <w:lang w:val="en-US"/>
        </w:rPr>
        <w:lastRenderedPageBreak/>
        <w:t>Critica</w:t>
      </w:r>
      <w:r>
        <w:rPr>
          <w:b/>
          <w:bCs/>
          <w:sz w:val="32"/>
          <w:szCs w:val="32"/>
          <w:lang w:val="en-US"/>
        </w:rPr>
        <w:t>l</w:t>
      </w:r>
      <w:r w:rsidRPr="00AE3DC6">
        <w:rPr>
          <w:b/>
          <w:bCs/>
          <w:sz w:val="32"/>
          <w:szCs w:val="32"/>
          <w:lang w:val="en-US"/>
        </w:rPr>
        <w:t xml:space="preserve"> Access </w:t>
      </w:r>
      <w:r>
        <w:rPr>
          <w:b/>
          <w:bCs/>
          <w:sz w:val="32"/>
          <w:szCs w:val="32"/>
          <w:lang w:val="en-US"/>
        </w:rPr>
        <w:t xml:space="preserve">Studies </w:t>
      </w:r>
      <w:r>
        <w:rPr>
          <w:b/>
          <w:bCs/>
          <w:sz w:val="32"/>
          <w:szCs w:val="32"/>
          <w:lang w:val="en-US"/>
        </w:rPr>
        <w:t>and my own work</w:t>
      </w:r>
    </w:p>
    <w:p w14:paraId="3ED80773" w14:textId="77777777" w:rsidR="00443804" w:rsidRDefault="00443804" w:rsidP="00443804"/>
    <w:p w14:paraId="067CA385" w14:textId="5B9B385E" w:rsidR="00443804" w:rsidRDefault="00443804" w:rsidP="00443804">
      <w:pPr>
        <w:rPr>
          <w:lang w:val="en-US"/>
        </w:rPr>
      </w:pPr>
      <w:r>
        <w:rPr>
          <w:lang w:val="en-US"/>
        </w:rPr>
        <w:t>I have developed a proposal for a large research center (</w:t>
      </w:r>
      <w:proofErr w:type="spellStart"/>
      <w:r>
        <w:rPr>
          <w:lang w:val="en-US"/>
        </w:rPr>
        <w:t>Käte</w:t>
      </w:r>
      <w:proofErr w:type="spellEnd"/>
      <w:r>
        <w:rPr>
          <w:lang w:val="en-US"/>
        </w:rPr>
        <w:t xml:space="preserve"> Hamburger </w:t>
      </w:r>
      <w:proofErr w:type="spellStart"/>
      <w:r>
        <w:rPr>
          <w:lang w:val="en-US"/>
        </w:rPr>
        <w:t>Kolleg</w:t>
      </w:r>
      <w:proofErr w:type="spellEnd"/>
      <w:r>
        <w:rPr>
          <w:lang w:val="en-US"/>
        </w:rPr>
        <w:t xml:space="preserve">) that is based on access/accessibility (in German: </w:t>
      </w:r>
      <w:proofErr w:type="spellStart"/>
      <w:r>
        <w:rPr>
          <w:lang w:val="en-US"/>
        </w:rPr>
        <w:t>Zugänglichkeit</w:t>
      </w:r>
      <w:proofErr w:type="spellEnd"/>
      <w:r>
        <w:rPr>
          <w:lang w:val="en-US"/>
        </w:rPr>
        <w:t xml:space="preserve">) as a critical core concept in cultural studies. As </w:t>
      </w:r>
      <w:r w:rsidRPr="00443804">
        <w:rPr>
          <w:lang w:val="en-US"/>
        </w:rPr>
        <w:t xml:space="preserve">a step towards an </w:t>
      </w:r>
      <w:r w:rsidRPr="00443804">
        <w:rPr>
          <w:i/>
          <w:iCs/>
          <w:lang w:val="en-US"/>
        </w:rPr>
        <w:t>accessibility turn</w:t>
      </w:r>
      <w:r w:rsidRPr="00443804">
        <w:rPr>
          <w:lang w:val="en-US"/>
        </w:rPr>
        <w:t xml:space="preserve"> </w:t>
      </w:r>
      <w:r>
        <w:rPr>
          <w:lang w:val="en-US"/>
        </w:rPr>
        <w:t xml:space="preserve">the research </w:t>
      </w:r>
      <w:r w:rsidR="00A523EF">
        <w:rPr>
          <w:lang w:val="en-US"/>
        </w:rPr>
        <w:t xml:space="preserve">program of </w:t>
      </w:r>
      <w:r>
        <w:rPr>
          <w:lang w:val="en-US"/>
        </w:rPr>
        <w:t>s</w:t>
      </w:r>
      <w:r w:rsidRPr="00443804">
        <w:rPr>
          <w:lang w:val="en-US"/>
        </w:rPr>
        <w:t xml:space="preserve">uch a </w:t>
      </w:r>
      <w:r w:rsidR="00A523EF">
        <w:rPr>
          <w:lang w:val="en-US"/>
        </w:rPr>
        <w:t xml:space="preserve">center </w:t>
      </w:r>
      <w:r w:rsidRPr="00443804">
        <w:rPr>
          <w:lang w:val="en-US"/>
        </w:rPr>
        <w:t xml:space="preserve">would investigate </w:t>
      </w:r>
      <w:r w:rsidRPr="00443804">
        <w:rPr>
          <w:i/>
          <w:iCs/>
          <w:lang w:val="en-US"/>
        </w:rPr>
        <w:t>technologies and cultures of access</w:t>
      </w:r>
      <w:r w:rsidRPr="00443804">
        <w:rPr>
          <w:lang w:val="en-US"/>
        </w:rPr>
        <w:t xml:space="preserve"> as</w:t>
      </w:r>
      <w:r w:rsidRPr="00443804">
        <w:rPr>
          <w:i/>
          <w:iCs/>
          <w:lang w:val="en-US"/>
        </w:rPr>
        <w:t xml:space="preserve"> human-technology-world relations </w:t>
      </w:r>
      <w:r w:rsidRPr="00443804">
        <w:rPr>
          <w:lang w:val="en-US"/>
        </w:rPr>
        <w:t xml:space="preserve">and examine them from a global and comparative perspective as constellations of scientific, political, legal, economic, and (media)technological innovation. It would build on the contributions of activists in the international disability movement and researchers in Disability Studies </w:t>
      </w:r>
      <w:r w:rsidR="00A523EF">
        <w:rPr>
          <w:lang w:val="en-US"/>
        </w:rPr>
        <w:t xml:space="preserve">and draw </w:t>
      </w:r>
      <w:r w:rsidRPr="00443804">
        <w:rPr>
          <w:lang w:val="en-US"/>
        </w:rPr>
        <w:t>on the work currently being done in Critical Access Studies</w:t>
      </w:r>
      <w:r w:rsidR="00A523EF">
        <w:rPr>
          <w:lang w:val="en-US"/>
        </w:rPr>
        <w:t>.</w:t>
      </w:r>
      <w:r w:rsidRPr="00443804">
        <w:rPr>
          <w:lang w:val="en-US"/>
        </w:rPr>
        <w:t xml:space="preserve"> </w:t>
      </w:r>
      <w:r w:rsidR="00A523EF">
        <w:rPr>
          <w:lang w:val="en-US"/>
        </w:rPr>
        <w:t>A</w:t>
      </w:r>
      <w:r w:rsidRPr="00443804">
        <w:rPr>
          <w:lang w:val="en-US"/>
        </w:rPr>
        <w:t>ccessibility is therefore not only seen as a solution-oriented inclusion practice, but also as a novel transdisciplinary instrument of reflection.</w:t>
      </w:r>
      <w:r w:rsidR="00A523EF">
        <w:rPr>
          <w:lang w:val="en-US"/>
        </w:rPr>
        <w:t xml:space="preserve"> </w:t>
      </w:r>
      <w:r w:rsidRPr="00443804">
        <w:rPr>
          <w:lang w:val="en-US"/>
        </w:rPr>
        <w:t>In further developing such a transdisciplinary understanding of accessibility – built on a comprehensive philosophical and anthropological foundation – media, cultural, and regional studies can work together with existing initiatives in in participation, inclusion, and rehabilitation research, as well as with political science, economics and law, computer, medicine, health, and engineering sciences, as well as design theory and practice.</w:t>
      </w:r>
    </w:p>
    <w:sectPr w:rsidR="00443804">
      <w:head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6C0A8" w14:textId="77777777" w:rsidR="00D9035A" w:rsidRDefault="00D9035A" w:rsidP="00AE3DC6">
      <w:r>
        <w:separator/>
      </w:r>
    </w:p>
  </w:endnote>
  <w:endnote w:type="continuationSeparator" w:id="0">
    <w:p w14:paraId="15BF9CAA" w14:textId="77777777" w:rsidR="00D9035A" w:rsidRDefault="00D9035A" w:rsidP="00AE3D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egreya">
    <w:panose1 w:val="020B0604020202020204"/>
    <w:charset w:val="00"/>
    <w:family w:val="auto"/>
    <w:pitch w:val="variable"/>
    <w:sig w:usb0="E00002FF" w:usb1="4000607B" w:usb2="00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CA130" w14:textId="77777777" w:rsidR="00D9035A" w:rsidRDefault="00D9035A" w:rsidP="00AE3DC6">
      <w:r>
        <w:separator/>
      </w:r>
    </w:p>
  </w:footnote>
  <w:footnote w:type="continuationSeparator" w:id="0">
    <w:p w14:paraId="555FB0EB" w14:textId="77777777" w:rsidR="00D9035A" w:rsidRDefault="00D9035A" w:rsidP="00AE3D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59042" w14:textId="65647B70" w:rsidR="00AE3DC6" w:rsidRPr="00AE3DC6" w:rsidRDefault="00AE3DC6" w:rsidP="00AE3DC6">
    <w:pPr>
      <w:pStyle w:val="Kopfzeile"/>
    </w:pPr>
    <w:r w:rsidRPr="00AE3DC6">
      <w:t xml:space="preserve">2024 NAASR Annual Meeting </w:t>
    </w:r>
    <w:r w:rsidR="00443804">
      <w:t>– Materials on Critical Access Studies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DC6"/>
    <w:rsid w:val="0031766C"/>
    <w:rsid w:val="00350623"/>
    <w:rsid w:val="003B7176"/>
    <w:rsid w:val="003D5318"/>
    <w:rsid w:val="00443804"/>
    <w:rsid w:val="0096637F"/>
    <w:rsid w:val="00A523EF"/>
    <w:rsid w:val="00AE3DC6"/>
    <w:rsid w:val="00B54A54"/>
    <w:rsid w:val="00B96353"/>
    <w:rsid w:val="00D3190C"/>
    <w:rsid w:val="00D9035A"/>
    <w:rsid w:val="00FB01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3FC71C6"/>
  <w15:chartTrackingRefBased/>
  <w15:docId w15:val="{C0667B05-6E44-654E-9038-810D5A661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qFormat/>
    <w:rsid w:val="00D3190C"/>
    <w:pPr>
      <w:spacing w:line="276" w:lineRule="auto"/>
      <w:ind w:firstLine="357"/>
      <w:jc w:val="both"/>
    </w:pPr>
    <w:rPr>
      <w:rFonts w:ascii="Alegreya" w:hAnsi="Alegreya"/>
      <w:sz w:val="18"/>
      <w:szCs w:val="20"/>
    </w:rPr>
  </w:style>
  <w:style w:type="character" w:customStyle="1" w:styleId="FunotentextZchn">
    <w:name w:val="Fußnotentext Zchn"/>
    <w:basedOn w:val="Absatz-Standardschriftart"/>
    <w:link w:val="Funotentext"/>
    <w:uiPriority w:val="99"/>
    <w:semiHidden/>
    <w:rsid w:val="00D3190C"/>
    <w:rPr>
      <w:rFonts w:ascii="Alegreya" w:hAnsi="Alegreya"/>
      <w:sz w:val="18"/>
      <w:szCs w:val="20"/>
    </w:rPr>
  </w:style>
  <w:style w:type="character" w:styleId="Funotenzeichen">
    <w:name w:val="footnote reference"/>
    <w:basedOn w:val="Absatz-Standardschriftart"/>
    <w:uiPriority w:val="99"/>
    <w:semiHidden/>
    <w:unhideWhenUsed/>
    <w:qFormat/>
    <w:rsid w:val="00350623"/>
    <w:rPr>
      <w:rFonts w:ascii="Garamond" w:hAnsi="Garamond"/>
      <w:sz w:val="18"/>
      <w:vertAlign w:val="superscript"/>
    </w:rPr>
  </w:style>
  <w:style w:type="paragraph" w:styleId="Kopfzeile">
    <w:name w:val="header"/>
    <w:basedOn w:val="Standard"/>
    <w:link w:val="KopfzeileZchn"/>
    <w:uiPriority w:val="99"/>
    <w:unhideWhenUsed/>
    <w:rsid w:val="00AE3DC6"/>
    <w:pPr>
      <w:tabs>
        <w:tab w:val="center" w:pos="4536"/>
        <w:tab w:val="right" w:pos="9072"/>
      </w:tabs>
    </w:pPr>
  </w:style>
  <w:style w:type="character" w:customStyle="1" w:styleId="KopfzeileZchn">
    <w:name w:val="Kopfzeile Zchn"/>
    <w:basedOn w:val="Absatz-Standardschriftart"/>
    <w:link w:val="Kopfzeile"/>
    <w:uiPriority w:val="99"/>
    <w:rsid w:val="00AE3DC6"/>
  </w:style>
  <w:style w:type="paragraph" w:styleId="Fuzeile">
    <w:name w:val="footer"/>
    <w:basedOn w:val="Standard"/>
    <w:link w:val="FuzeileZchn"/>
    <w:uiPriority w:val="99"/>
    <w:unhideWhenUsed/>
    <w:rsid w:val="00AE3DC6"/>
    <w:pPr>
      <w:tabs>
        <w:tab w:val="center" w:pos="4536"/>
        <w:tab w:val="right" w:pos="9072"/>
      </w:tabs>
    </w:pPr>
  </w:style>
  <w:style w:type="character" w:customStyle="1" w:styleId="FuzeileZchn">
    <w:name w:val="Fußzeile Zchn"/>
    <w:basedOn w:val="Absatz-Standardschriftart"/>
    <w:link w:val="Fuzeile"/>
    <w:uiPriority w:val="99"/>
    <w:rsid w:val="00AE3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2593942">
      <w:bodyDiv w:val="1"/>
      <w:marLeft w:val="0"/>
      <w:marRight w:val="0"/>
      <w:marTop w:val="0"/>
      <w:marBottom w:val="0"/>
      <w:divBdr>
        <w:top w:val="none" w:sz="0" w:space="0" w:color="auto"/>
        <w:left w:val="none" w:sz="0" w:space="0" w:color="auto"/>
        <w:bottom w:val="none" w:sz="0" w:space="0" w:color="auto"/>
        <w:right w:val="none" w:sz="0" w:space="0" w:color="auto"/>
      </w:divBdr>
      <w:divsChild>
        <w:div w:id="1900969033">
          <w:marLeft w:val="0"/>
          <w:marRight w:val="0"/>
          <w:marTop w:val="0"/>
          <w:marBottom w:val="0"/>
          <w:divBdr>
            <w:top w:val="none" w:sz="0" w:space="0" w:color="auto"/>
            <w:left w:val="none" w:sz="0" w:space="0" w:color="auto"/>
            <w:bottom w:val="none" w:sz="0" w:space="0" w:color="auto"/>
            <w:right w:val="none" w:sz="0" w:space="0" w:color="auto"/>
          </w:divBdr>
        </w:div>
        <w:div w:id="459955351">
          <w:marLeft w:val="0"/>
          <w:marRight w:val="0"/>
          <w:marTop w:val="0"/>
          <w:marBottom w:val="0"/>
          <w:divBdr>
            <w:top w:val="none" w:sz="0" w:space="0" w:color="auto"/>
            <w:left w:val="none" w:sz="0" w:space="0" w:color="auto"/>
            <w:bottom w:val="none" w:sz="0" w:space="0" w:color="auto"/>
            <w:right w:val="none" w:sz="0" w:space="0" w:color="auto"/>
          </w:divBdr>
        </w:div>
        <w:div w:id="9993080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1157</Words>
  <Characters>7292</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Hermann</dc:creator>
  <cp:keywords/>
  <dc:description/>
  <cp:lastModifiedBy>Adrian Hermann</cp:lastModifiedBy>
  <cp:revision>3</cp:revision>
  <dcterms:created xsi:type="dcterms:W3CDTF">2024-10-16T07:17:00Z</dcterms:created>
  <dcterms:modified xsi:type="dcterms:W3CDTF">2024-10-16T07:38:00Z</dcterms:modified>
</cp:coreProperties>
</file>