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C14116" w14:textId="0395F51A" w:rsidR="00590423" w:rsidRPr="00A734E3" w:rsidRDefault="00590423" w:rsidP="00590423">
      <w:pPr>
        <w:pStyle w:val="Default"/>
        <w:rPr>
          <w:rFonts w:ascii="Univers" w:hAnsi="Univers"/>
          <w:sz w:val="22"/>
          <w:szCs w:val="22"/>
        </w:rPr>
      </w:pPr>
      <w:r w:rsidRPr="00A734E3">
        <w:rPr>
          <w:rFonts w:ascii="Univers" w:hAnsi="Univers"/>
          <w:sz w:val="22"/>
          <w:szCs w:val="22"/>
        </w:rPr>
        <w:t>Christopher M. Jones</w:t>
      </w:r>
      <w:r w:rsidR="00436DDF">
        <w:rPr>
          <w:rFonts w:ascii="Univers" w:hAnsi="Univers"/>
          <w:sz w:val="22"/>
          <w:szCs w:val="22"/>
        </w:rPr>
        <w:t>, PhD,</w:t>
      </w:r>
      <w:r w:rsidRPr="00A734E3">
        <w:rPr>
          <w:rFonts w:ascii="Univers" w:hAnsi="Univers"/>
          <w:sz w:val="22"/>
          <w:szCs w:val="22"/>
        </w:rPr>
        <w:t xml:space="preserve"> </w:t>
      </w:r>
      <w:r w:rsidR="000B2947" w:rsidRPr="00A734E3">
        <w:rPr>
          <w:rFonts w:ascii="Univers" w:hAnsi="Univers"/>
          <w:sz w:val="22"/>
          <w:szCs w:val="22"/>
        </w:rPr>
        <w:t>and Rose Walton</w:t>
      </w:r>
      <w:r w:rsidR="00436DDF">
        <w:rPr>
          <w:rFonts w:ascii="Univers" w:hAnsi="Univers"/>
          <w:sz w:val="22"/>
          <w:szCs w:val="22"/>
        </w:rPr>
        <w:t xml:space="preserve">, BA </w:t>
      </w:r>
      <w:r w:rsidR="00C16415">
        <w:rPr>
          <w:rFonts w:ascii="Univers" w:hAnsi="Univers"/>
          <w:sz w:val="22"/>
          <w:szCs w:val="22"/>
        </w:rPr>
        <w:t>’26</w:t>
      </w:r>
      <w:r w:rsidRPr="00A734E3">
        <w:rPr>
          <w:rFonts w:ascii="Univers" w:hAnsi="Univers"/>
          <w:sz w:val="22"/>
          <w:szCs w:val="22"/>
        </w:rPr>
        <w:br/>
      </w:r>
      <w:r w:rsidRPr="00A734E3">
        <w:rPr>
          <w:rFonts w:ascii="Univers" w:hAnsi="Univers"/>
          <w:color w:val="0562C1"/>
          <w:sz w:val="22"/>
          <w:szCs w:val="22"/>
        </w:rPr>
        <w:t xml:space="preserve">chris.jones1@washburn.edu </w:t>
      </w:r>
      <w:r w:rsidRPr="00A734E3">
        <w:rPr>
          <w:rFonts w:ascii="Univers" w:hAnsi="Univers"/>
          <w:color w:val="0562C1"/>
          <w:sz w:val="22"/>
          <w:szCs w:val="22"/>
        </w:rPr>
        <w:br/>
      </w:r>
      <w:r w:rsidRPr="00A734E3">
        <w:rPr>
          <w:rFonts w:ascii="Univers" w:hAnsi="Univers"/>
          <w:sz w:val="22"/>
          <w:szCs w:val="22"/>
        </w:rPr>
        <w:t xml:space="preserve">Washburn University </w:t>
      </w:r>
    </w:p>
    <w:p w14:paraId="24984CB9" w14:textId="77777777" w:rsidR="00590423" w:rsidRPr="00A734E3" w:rsidRDefault="00590423" w:rsidP="00590423">
      <w:pPr>
        <w:pStyle w:val="Default"/>
        <w:rPr>
          <w:rFonts w:ascii="Univers" w:hAnsi="Univers"/>
          <w:sz w:val="22"/>
          <w:szCs w:val="22"/>
        </w:rPr>
      </w:pPr>
    </w:p>
    <w:p w14:paraId="19EF903F" w14:textId="0BBEF3F4" w:rsidR="00BC4642" w:rsidRPr="00A734E3" w:rsidRDefault="00590423" w:rsidP="00590423">
      <w:pPr>
        <w:pStyle w:val="Default"/>
        <w:rPr>
          <w:rFonts w:ascii="Univers" w:hAnsi="Univers"/>
          <w:sz w:val="22"/>
          <w:szCs w:val="22"/>
        </w:rPr>
      </w:pPr>
      <w:r w:rsidRPr="00A734E3">
        <w:rPr>
          <w:rFonts w:ascii="Univers" w:hAnsi="Univers"/>
          <w:sz w:val="22"/>
          <w:szCs w:val="22"/>
        </w:rPr>
        <w:t>“</w:t>
      </w:r>
      <w:r w:rsidR="00486C3F" w:rsidRPr="00A734E3">
        <w:rPr>
          <w:rFonts w:ascii="Univers" w:hAnsi="Univers"/>
          <w:sz w:val="22"/>
          <w:szCs w:val="22"/>
        </w:rPr>
        <w:t xml:space="preserve">Religious trauma, </w:t>
      </w:r>
      <w:r w:rsidR="00460D33" w:rsidRPr="00A734E3">
        <w:rPr>
          <w:rFonts w:ascii="Univers" w:hAnsi="Univers"/>
          <w:sz w:val="22"/>
          <w:szCs w:val="22"/>
        </w:rPr>
        <w:t>institutional betrayal</w:t>
      </w:r>
      <w:r w:rsidRPr="00A734E3">
        <w:rPr>
          <w:rFonts w:ascii="Univers" w:hAnsi="Univers"/>
          <w:sz w:val="22"/>
          <w:szCs w:val="22"/>
        </w:rPr>
        <w:t>, and ‘religion’ as a culturally constructed category”</w:t>
      </w:r>
    </w:p>
    <w:p w14:paraId="5BD26D9C" w14:textId="77777777" w:rsidR="00590423" w:rsidRPr="00A734E3" w:rsidRDefault="00590423" w:rsidP="00590423">
      <w:pPr>
        <w:pStyle w:val="Default"/>
        <w:rPr>
          <w:rFonts w:ascii="Univers" w:hAnsi="Univers"/>
          <w:sz w:val="22"/>
          <w:szCs w:val="22"/>
        </w:rPr>
      </w:pPr>
    </w:p>
    <w:p w14:paraId="21C66107" w14:textId="029DC534" w:rsidR="00590423" w:rsidRPr="00A734E3" w:rsidRDefault="00590423" w:rsidP="00590423">
      <w:pPr>
        <w:pStyle w:val="Default"/>
        <w:rPr>
          <w:rFonts w:ascii="Univers" w:hAnsi="Univers"/>
          <w:b/>
          <w:bCs/>
          <w:sz w:val="22"/>
          <w:szCs w:val="22"/>
        </w:rPr>
      </w:pPr>
      <w:r w:rsidRPr="00A734E3">
        <w:rPr>
          <w:rFonts w:ascii="Univers" w:hAnsi="Univers"/>
          <w:b/>
          <w:bCs/>
          <w:sz w:val="22"/>
          <w:szCs w:val="22"/>
        </w:rPr>
        <w:t>Outline of key ideas</w:t>
      </w:r>
    </w:p>
    <w:p w14:paraId="0054D208" w14:textId="36044B76" w:rsidR="00590423" w:rsidRPr="00A734E3" w:rsidRDefault="00590423" w:rsidP="00F57044">
      <w:pPr>
        <w:pStyle w:val="Default"/>
        <w:numPr>
          <w:ilvl w:val="0"/>
          <w:numId w:val="1"/>
        </w:numPr>
        <w:rPr>
          <w:rFonts w:ascii="Univers" w:hAnsi="Univers"/>
          <w:sz w:val="22"/>
          <w:szCs w:val="22"/>
        </w:rPr>
      </w:pPr>
      <w:r w:rsidRPr="00A734E3">
        <w:rPr>
          <w:rFonts w:ascii="Univers" w:hAnsi="Univers"/>
          <w:i/>
          <w:iCs/>
          <w:sz w:val="22"/>
          <w:szCs w:val="22"/>
        </w:rPr>
        <w:t>Religious trauma</w:t>
      </w:r>
      <w:r w:rsidR="004E688B" w:rsidRPr="00A734E3">
        <w:rPr>
          <w:rFonts w:ascii="Univers" w:hAnsi="Univers"/>
          <w:sz w:val="22"/>
          <w:szCs w:val="22"/>
        </w:rPr>
        <w:t xml:space="preserve">: </w:t>
      </w:r>
      <w:r w:rsidR="0016340B" w:rsidRPr="00A734E3">
        <w:rPr>
          <w:rFonts w:ascii="Univers" w:hAnsi="Univers"/>
          <w:sz w:val="22"/>
          <w:szCs w:val="22"/>
        </w:rPr>
        <w:t xml:space="preserve">popular discourse on religious trauma is driven primarily by two groups (which sometimes overlap): clinicians and survivors. </w:t>
      </w:r>
      <w:r w:rsidR="003174B9" w:rsidRPr="00A734E3">
        <w:rPr>
          <w:rFonts w:ascii="Univers" w:hAnsi="Univers"/>
          <w:sz w:val="22"/>
          <w:szCs w:val="22"/>
        </w:rPr>
        <w:t>The trauma can be tied to a particular adverse event (e.g., sexual abuse) or to toxic theologies and power structures (</w:t>
      </w:r>
      <w:r w:rsidR="00303A3D" w:rsidRPr="00A734E3">
        <w:rPr>
          <w:rFonts w:ascii="Univers" w:hAnsi="Univers"/>
          <w:sz w:val="22"/>
          <w:szCs w:val="22"/>
        </w:rPr>
        <w:t>e.g., purity culture).</w:t>
      </w:r>
      <w:r w:rsidR="00DC407E">
        <w:rPr>
          <w:rFonts w:ascii="Univers" w:hAnsi="Univers"/>
          <w:sz w:val="22"/>
          <w:szCs w:val="22"/>
        </w:rPr>
        <w:t xml:space="preserve"> </w:t>
      </w:r>
      <w:r w:rsidR="00AE5BF8">
        <w:rPr>
          <w:rFonts w:ascii="Univers" w:hAnsi="Univers"/>
          <w:sz w:val="22"/>
          <w:szCs w:val="22"/>
        </w:rPr>
        <w:t>The meaning of “religious” in these discourses is taken for granted.</w:t>
      </w:r>
    </w:p>
    <w:p w14:paraId="3396A4C7" w14:textId="5C0C9A87" w:rsidR="00590423" w:rsidRPr="00A734E3" w:rsidRDefault="00590423" w:rsidP="00590423">
      <w:pPr>
        <w:pStyle w:val="Default"/>
        <w:numPr>
          <w:ilvl w:val="0"/>
          <w:numId w:val="1"/>
        </w:numPr>
        <w:rPr>
          <w:rFonts w:ascii="Univers" w:hAnsi="Univers"/>
          <w:sz w:val="22"/>
          <w:szCs w:val="22"/>
        </w:rPr>
      </w:pPr>
      <w:r w:rsidRPr="00A734E3">
        <w:rPr>
          <w:rFonts w:ascii="Univers" w:hAnsi="Univers"/>
          <w:i/>
          <w:iCs/>
          <w:sz w:val="22"/>
          <w:szCs w:val="22"/>
        </w:rPr>
        <w:t>Deconstruction</w:t>
      </w:r>
      <w:r w:rsidR="00365D00" w:rsidRPr="00A734E3">
        <w:rPr>
          <w:rFonts w:ascii="Univers" w:hAnsi="Univers"/>
          <w:sz w:val="22"/>
          <w:szCs w:val="22"/>
        </w:rPr>
        <w:t xml:space="preserve">: </w:t>
      </w:r>
      <w:r w:rsidR="00141CB4" w:rsidRPr="00A734E3">
        <w:rPr>
          <w:rFonts w:ascii="Univers" w:hAnsi="Univers"/>
          <w:sz w:val="22"/>
          <w:szCs w:val="22"/>
        </w:rPr>
        <w:t>since about 2016, Evangelical Christians (and “</w:t>
      </w:r>
      <w:proofErr w:type="spellStart"/>
      <w:r w:rsidR="00141CB4" w:rsidRPr="00A734E3">
        <w:rPr>
          <w:rFonts w:ascii="Univers" w:hAnsi="Univers"/>
          <w:sz w:val="22"/>
          <w:szCs w:val="22"/>
        </w:rPr>
        <w:t>exvangelicals</w:t>
      </w:r>
      <w:proofErr w:type="spellEnd"/>
      <w:r w:rsidR="00141CB4" w:rsidRPr="00A734E3">
        <w:rPr>
          <w:rFonts w:ascii="Univers" w:hAnsi="Univers"/>
          <w:sz w:val="22"/>
          <w:szCs w:val="22"/>
        </w:rPr>
        <w:t xml:space="preserve">,” i.e., those who leave Evangelical Christianity) have </w:t>
      </w:r>
      <w:r w:rsidR="00A42267" w:rsidRPr="00A734E3">
        <w:rPr>
          <w:rFonts w:ascii="Univers" w:hAnsi="Univers"/>
          <w:sz w:val="22"/>
          <w:szCs w:val="22"/>
        </w:rPr>
        <w:t xml:space="preserve">used this term to refer to the process of examining the different aspects of their faith </w:t>
      </w:r>
      <w:r w:rsidR="00BD74F8" w:rsidRPr="00A734E3">
        <w:rPr>
          <w:rFonts w:ascii="Univers" w:hAnsi="Univers"/>
          <w:sz w:val="22"/>
          <w:szCs w:val="22"/>
        </w:rPr>
        <w:t xml:space="preserve">individually, rather </w:t>
      </w:r>
      <w:proofErr w:type="gramStart"/>
      <w:r w:rsidR="00BD74F8" w:rsidRPr="00A734E3">
        <w:rPr>
          <w:rFonts w:ascii="Univers" w:hAnsi="Univers"/>
          <w:sz w:val="22"/>
          <w:szCs w:val="22"/>
        </w:rPr>
        <w:t>than as a whole</w:t>
      </w:r>
      <w:proofErr w:type="gramEnd"/>
      <w:r w:rsidR="00BD74F8" w:rsidRPr="00A734E3">
        <w:rPr>
          <w:rFonts w:ascii="Univers" w:hAnsi="Univers"/>
          <w:sz w:val="22"/>
          <w:szCs w:val="22"/>
        </w:rPr>
        <w:t xml:space="preserve">. </w:t>
      </w:r>
      <w:r w:rsidR="00293F99" w:rsidRPr="00A734E3">
        <w:rPr>
          <w:rFonts w:ascii="Univers" w:hAnsi="Univers"/>
          <w:sz w:val="22"/>
          <w:szCs w:val="22"/>
        </w:rPr>
        <w:t xml:space="preserve">There is also a robust discourse </w:t>
      </w:r>
      <w:r w:rsidR="00293F99" w:rsidRPr="00A734E3">
        <w:rPr>
          <w:rFonts w:ascii="Univers" w:hAnsi="Univers"/>
          <w:i/>
          <w:iCs/>
          <w:sz w:val="22"/>
          <w:szCs w:val="22"/>
        </w:rPr>
        <w:t xml:space="preserve">against </w:t>
      </w:r>
      <w:r w:rsidR="00293F99" w:rsidRPr="00A734E3">
        <w:rPr>
          <w:rFonts w:ascii="Univers" w:hAnsi="Univers"/>
          <w:sz w:val="22"/>
          <w:szCs w:val="22"/>
        </w:rPr>
        <w:t xml:space="preserve">deconstruction, particularly by Evangelical </w:t>
      </w:r>
      <w:r w:rsidR="00BA5BFB" w:rsidRPr="00A734E3">
        <w:rPr>
          <w:rFonts w:ascii="Univers" w:hAnsi="Univers"/>
          <w:sz w:val="22"/>
          <w:szCs w:val="22"/>
        </w:rPr>
        <w:t xml:space="preserve">and independent network charismatic (INC) pastors. </w:t>
      </w:r>
      <w:r w:rsidR="00BD21C7" w:rsidRPr="00A734E3">
        <w:rPr>
          <w:rFonts w:ascii="Univers" w:hAnsi="Univers"/>
          <w:sz w:val="22"/>
          <w:szCs w:val="22"/>
        </w:rPr>
        <w:t xml:space="preserve">We have not found </w:t>
      </w:r>
      <w:r w:rsidR="004A50EB" w:rsidRPr="00A734E3">
        <w:rPr>
          <w:rFonts w:ascii="Univers" w:hAnsi="Univers"/>
          <w:sz w:val="22"/>
          <w:szCs w:val="22"/>
        </w:rPr>
        <w:t xml:space="preserve">any scholarly work that directly addresses </w:t>
      </w:r>
      <w:r w:rsidR="00BA5BFB" w:rsidRPr="00A734E3">
        <w:rPr>
          <w:rFonts w:ascii="Univers" w:hAnsi="Univers"/>
          <w:sz w:val="22"/>
          <w:szCs w:val="22"/>
        </w:rPr>
        <w:t>deconstruction</w:t>
      </w:r>
      <w:r w:rsidR="004A50EB" w:rsidRPr="00A734E3">
        <w:rPr>
          <w:rFonts w:ascii="Univers" w:hAnsi="Univers"/>
          <w:sz w:val="22"/>
          <w:szCs w:val="22"/>
        </w:rPr>
        <w:t>.</w:t>
      </w:r>
      <w:r w:rsidR="00AE1555">
        <w:rPr>
          <w:rFonts w:ascii="Univers" w:hAnsi="Univers"/>
          <w:sz w:val="22"/>
          <w:szCs w:val="22"/>
        </w:rPr>
        <w:t xml:space="preserve"> (N.B. not to be confused with </w:t>
      </w:r>
      <w:r w:rsidR="00514790">
        <w:rPr>
          <w:rFonts w:ascii="Univers" w:hAnsi="Univers"/>
          <w:sz w:val="22"/>
          <w:szCs w:val="22"/>
        </w:rPr>
        <w:t>the use of this term in semiotics.)</w:t>
      </w:r>
    </w:p>
    <w:p w14:paraId="21CFED77" w14:textId="33D74986" w:rsidR="007B2B23" w:rsidRPr="00A734E3" w:rsidRDefault="000169CD" w:rsidP="00590423">
      <w:pPr>
        <w:pStyle w:val="Default"/>
        <w:numPr>
          <w:ilvl w:val="0"/>
          <w:numId w:val="1"/>
        </w:numPr>
        <w:rPr>
          <w:rFonts w:ascii="Univers" w:hAnsi="Univers"/>
          <w:sz w:val="22"/>
          <w:szCs w:val="22"/>
        </w:rPr>
      </w:pPr>
      <w:r w:rsidRPr="00A734E3">
        <w:rPr>
          <w:rFonts w:ascii="Univers" w:hAnsi="Univers"/>
          <w:i/>
          <w:iCs/>
          <w:sz w:val="22"/>
          <w:szCs w:val="22"/>
        </w:rPr>
        <w:t>Institutional betrayal</w:t>
      </w:r>
      <w:r w:rsidRPr="00A734E3">
        <w:rPr>
          <w:rFonts w:ascii="Univers" w:hAnsi="Univers"/>
          <w:sz w:val="22"/>
          <w:szCs w:val="22"/>
        </w:rPr>
        <w:t xml:space="preserve">: </w:t>
      </w:r>
      <w:r w:rsidR="0059029C" w:rsidRPr="00A734E3">
        <w:rPr>
          <w:rFonts w:ascii="Univers" w:hAnsi="Univers"/>
          <w:sz w:val="22"/>
          <w:szCs w:val="22"/>
        </w:rPr>
        <w:t xml:space="preserve">a concept operationalized by Smith and Freyd (and expanded significantly by Gómez) </w:t>
      </w:r>
      <w:r w:rsidR="00860DD5" w:rsidRPr="00A734E3">
        <w:rPr>
          <w:rFonts w:ascii="Univers" w:hAnsi="Univers"/>
          <w:sz w:val="22"/>
          <w:szCs w:val="22"/>
        </w:rPr>
        <w:t>to explain the added severity and persistence of trauma symptoms in people whose trauma has been tied to an institution that they had reason to trust.</w:t>
      </w:r>
    </w:p>
    <w:p w14:paraId="77F38785" w14:textId="77777777" w:rsidR="00590423" w:rsidRPr="00A734E3" w:rsidRDefault="00590423" w:rsidP="00F20089">
      <w:pPr>
        <w:pStyle w:val="Default"/>
        <w:rPr>
          <w:rFonts w:ascii="Univers" w:hAnsi="Univers"/>
          <w:sz w:val="22"/>
          <w:szCs w:val="22"/>
        </w:rPr>
      </w:pPr>
    </w:p>
    <w:p w14:paraId="20AFD953" w14:textId="229B2FDE" w:rsidR="00F20089" w:rsidRPr="00A734E3" w:rsidRDefault="00F20089" w:rsidP="00F20089">
      <w:pPr>
        <w:pStyle w:val="Default"/>
        <w:rPr>
          <w:rFonts w:ascii="Univers" w:hAnsi="Univers"/>
          <w:b/>
          <w:bCs/>
          <w:sz w:val="22"/>
          <w:szCs w:val="22"/>
        </w:rPr>
      </w:pPr>
      <w:r w:rsidRPr="00A734E3">
        <w:rPr>
          <w:rFonts w:ascii="Univers" w:hAnsi="Univers"/>
          <w:b/>
          <w:bCs/>
          <w:sz w:val="22"/>
          <w:szCs w:val="22"/>
        </w:rPr>
        <w:t>Annotated bibliography</w:t>
      </w:r>
    </w:p>
    <w:p w14:paraId="1AA02EBC" w14:textId="77777777" w:rsidR="005E42F8" w:rsidRPr="00A734E3" w:rsidRDefault="005E42F8" w:rsidP="00F20089">
      <w:pPr>
        <w:pStyle w:val="Default"/>
        <w:rPr>
          <w:rFonts w:ascii="Univers" w:hAnsi="Univers"/>
          <w:b/>
          <w:bCs/>
          <w:sz w:val="22"/>
          <w:szCs w:val="22"/>
        </w:rPr>
      </w:pPr>
    </w:p>
    <w:p w14:paraId="0F5F6021" w14:textId="77777777" w:rsidR="00BF1ECE" w:rsidRPr="00A734E3" w:rsidRDefault="00BF1ECE" w:rsidP="00BF1ECE">
      <w:pPr>
        <w:pStyle w:val="Default"/>
        <w:rPr>
          <w:rFonts w:ascii="Univers" w:hAnsi="Univers"/>
          <w:sz w:val="22"/>
          <w:szCs w:val="22"/>
        </w:rPr>
      </w:pPr>
      <w:r w:rsidRPr="00A734E3">
        <w:rPr>
          <w:rFonts w:ascii="Univers" w:hAnsi="Univers"/>
          <w:sz w:val="22"/>
          <w:szCs w:val="22"/>
        </w:rPr>
        <w:t xml:space="preserve">Anderson, Laura E. 2023. </w:t>
      </w:r>
      <w:r w:rsidRPr="00A734E3">
        <w:rPr>
          <w:rFonts w:ascii="Univers" w:hAnsi="Univers"/>
          <w:i/>
          <w:iCs/>
          <w:sz w:val="22"/>
          <w:szCs w:val="22"/>
        </w:rPr>
        <w:t>When Religion Hurts You: Healing from Religious Trauma and the Impact of High-Control Religion</w:t>
      </w:r>
      <w:r w:rsidRPr="00A734E3">
        <w:rPr>
          <w:rFonts w:ascii="Univers" w:hAnsi="Univers"/>
          <w:sz w:val="22"/>
          <w:szCs w:val="22"/>
        </w:rPr>
        <w:t>. Baker Books.</w:t>
      </w:r>
    </w:p>
    <w:p w14:paraId="6B740656" w14:textId="77777777" w:rsidR="004F00F0" w:rsidRPr="00A734E3" w:rsidRDefault="004F00F0" w:rsidP="00BF1ECE">
      <w:pPr>
        <w:pStyle w:val="Default"/>
        <w:rPr>
          <w:rFonts w:ascii="Univers" w:hAnsi="Univers"/>
          <w:sz w:val="22"/>
          <w:szCs w:val="22"/>
        </w:rPr>
      </w:pPr>
    </w:p>
    <w:p w14:paraId="4B6C27E2" w14:textId="590F5A09" w:rsidR="004F00F0" w:rsidRPr="00A734E3" w:rsidRDefault="004F00F0" w:rsidP="004F00F0">
      <w:pPr>
        <w:pStyle w:val="Default"/>
        <w:ind w:left="720"/>
        <w:rPr>
          <w:rFonts w:ascii="Univers" w:hAnsi="Univers"/>
          <w:sz w:val="22"/>
          <w:szCs w:val="22"/>
        </w:rPr>
      </w:pPr>
      <w:r w:rsidRPr="00A734E3">
        <w:rPr>
          <w:rFonts w:ascii="Univers" w:hAnsi="Univers"/>
          <w:sz w:val="22"/>
          <w:szCs w:val="22"/>
        </w:rPr>
        <w:t xml:space="preserve">Anderson is a </w:t>
      </w:r>
      <w:r w:rsidR="00BF518C" w:rsidRPr="00A734E3">
        <w:rPr>
          <w:rFonts w:ascii="Univers" w:hAnsi="Univers"/>
          <w:sz w:val="22"/>
          <w:szCs w:val="22"/>
        </w:rPr>
        <w:t xml:space="preserve">practicing </w:t>
      </w:r>
      <w:r w:rsidRPr="00A734E3">
        <w:rPr>
          <w:rFonts w:ascii="Univers" w:hAnsi="Univers"/>
          <w:sz w:val="22"/>
          <w:szCs w:val="22"/>
        </w:rPr>
        <w:t>clinical psychologist, a</w:t>
      </w:r>
      <w:r w:rsidR="004E4A0D" w:rsidRPr="00A734E3">
        <w:rPr>
          <w:rFonts w:ascii="Univers" w:hAnsi="Univers"/>
          <w:sz w:val="22"/>
          <w:szCs w:val="22"/>
        </w:rPr>
        <w:t xml:space="preserve"> survivor of a high-control </w:t>
      </w:r>
      <w:r w:rsidR="00BF518C" w:rsidRPr="00A734E3">
        <w:rPr>
          <w:rFonts w:ascii="Univers" w:hAnsi="Univers"/>
          <w:sz w:val="22"/>
          <w:szCs w:val="22"/>
        </w:rPr>
        <w:t xml:space="preserve">Christian community, and a podcaster. </w:t>
      </w:r>
      <w:r w:rsidR="006E6965" w:rsidRPr="00A734E3">
        <w:rPr>
          <w:rFonts w:ascii="Univers" w:hAnsi="Univers"/>
          <w:sz w:val="22"/>
          <w:szCs w:val="22"/>
        </w:rPr>
        <w:t xml:space="preserve">Her book presents a comprehensive popular account of what religious trauma is and how it can be treated. </w:t>
      </w:r>
      <w:r w:rsidR="00DD5456" w:rsidRPr="00A734E3">
        <w:rPr>
          <w:rFonts w:ascii="Univers" w:hAnsi="Univers"/>
          <w:sz w:val="22"/>
          <w:szCs w:val="22"/>
        </w:rPr>
        <w:t xml:space="preserve">She </w:t>
      </w:r>
      <w:r w:rsidR="000E65A9" w:rsidRPr="00A734E3">
        <w:rPr>
          <w:rFonts w:ascii="Univers" w:hAnsi="Univers"/>
          <w:sz w:val="22"/>
          <w:szCs w:val="22"/>
        </w:rPr>
        <w:t xml:space="preserve">argues that religious trauma can manifest as post-traumatic stress disorder </w:t>
      </w:r>
      <w:r w:rsidR="00CE1D42" w:rsidRPr="00A734E3">
        <w:rPr>
          <w:rFonts w:ascii="Univers" w:hAnsi="Univers"/>
          <w:sz w:val="22"/>
          <w:szCs w:val="22"/>
        </w:rPr>
        <w:t xml:space="preserve">(PTSD) </w:t>
      </w:r>
      <w:r w:rsidR="000E65A9" w:rsidRPr="00A734E3">
        <w:rPr>
          <w:rFonts w:ascii="Univers" w:hAnsi="Univers"/>
          <w:sz w:val="22"/>
          <w:szCs w:val="22"/>
        </w:rPr>
        <w:t xml:space="preserve">when it is tied to </w:t>
      </w:r>
      <w:proofErr w:type="gramStart"/>
      <w:r w:rsidR="000E65A9" w:rsidRPr="00A734E3">
        <w:rPr>
          <w:rFonts w:ascii="Univers" w:hAnsi="Univers"/>
          <w:sz w:val="22"/>
          <w:szCs w:val="22"/>
        </w:rPr>
        <w:t xml:space="preserve">particular </w:t>
      </w:r>
      <w:r w:rsidR="00CE1D42" w:rsidRPr="00A734E3">
        <w:rPr>
          <w:rFonts w:ascii="Univers" w:hAnsi="Univers"/>
          <w:sz w:val="22"/>
          <w:szCs w:val="22"/>
        </w:rPr>
        <w:t>adverse</w:t>
      </w:r>
      <w:proofErr w:type="gramEnd"/>
      <w:r w:rsidR="00CE1D42" w:rsidRPr="00A734E3">
        <w:rPr>
          <w:rFonts w:ascii="Univers" w:hAnsi="Univers"/>
          <w:sz w:val="22"/>
          <w:szCs w:val="22"/>
        </w:rPr>
        <w:t xml:space="preserve"> experiences, but that it more commonly manifests as </w:t>
      </w:r>
      <w:r w:rsidR="00CE1D42" w:rsidRPr="00A734E3">
        <w:rPr>
          <w:rFonts w:ascii="Univers" w:hAnsi="Univers"/>
          <w:i/>
          <w:iCs/>
          <w:sz w:val="22"/>
          <w:szCs w:val="22"/>
        </w:rPr>
        <w:t>complex</w:t>
      </w:r>
      <w:r w:rsidR="00CE1D42" w:rsidRPr="00A734E3">
        <w:rPr>
          <w:rFonts w:ascii="Univers" w:hAnsi="Univers"/>
          <w:sz w:val="22"/>
          <w:szCs w:val="22"/>
        </w:rPr>
        <w:t xml:space="preserve"> PTSD (CPTSD) because it is tied to the </w:t>
      </w:r>
      <w:r w:rsidR="006C4BD7" w:rsidRPr="00A734E3">
        <w:rPr>
          <w:rFonts w:ascii="Univers" w:hAnsi="Univers"/>
          <w:sz w:val="22"/>
          <w:szCs w:val="22"/>
        </w:rPr>
        <w:t xml:space="preserve">habitual </w:t>
      </w:r>
      <w:r w:rsidR="00CE1D42" w:rsidRPr="00A734E3">
        <w:rPr>
          <w:rFonts w:ascii="Univers" w:hAnsi="Univers"/>
          <w:sz w:val="22"/>
          <w:szCs w:val="22"/>
        </w:rPr>
        <w:t xml:space="preserve">internalization </w:t>
      </w:r>
      <w:r w:rsidR="006C4BD7" w:rsidRPr="00A734E3">
        <w:rPr>
          <w:rFonts w:ascii="Univers" w:hAnsi="Univers"/>
          <w:sz w:val="22"/>
          <w:szCs w:val="22"/>
        </w:rPr>
        <w:t>of toxic theologies.</w:t>
      </w:r>
    </w:p>
    <w:p w14:paraId="3EEB2105" w14:textId="77777777" w:rsidR="00E03EE3" w:rsidRPr="00A734E3" w:rsidRDefault="00E03EE3" w:rsidP="00BF1ECE">
      <w:pPr>
        <w:pStyle w:val="Default"/>
        <w:rPr>
          <w:rFonts w:ascii="Univers" w:hAnsi="Univers"/>
          <w:sz w:val="22"/>
          <w:szCs w:val="22"/>
        </w:rPr>
      </w:pPr>
    </w:p>
    <w:p w14:paraId="35D32D23" w14:textId="77777777" w:rsidR="00EA1951" w:rsidRPr="00A500D5" w:rsidRDefault="00EA1951" w:rsidP="00EA1951">
      <w:pPr>
        <w:pStyle w:val="Default"/>
        <w:rPr>
          <w:rFonts w:ascii="Univers" w:hAnsi="Univers"/>
          <w:sz w:val="22"/>
          <w:szCs w:val="22"/>
        </w:rPr>
      </w:pPr>
      <w:r w:rsidRPr="00A500D5">
        <w:rPr>
          <w:rFonts w:ascii="Univers" w:hAnsi="Univers"/>
          <w:sz w:val="22"/>
          <w:szCs w:val="22"/>
        </w:rPr>
        <w:t xml:space="preserve">Cross, Katie. 2020. “‘I Have the Power in My Body to Make People Sin’: The Trauma of Purity Culture and the Concept of ‘Body Theodicy.’” In </w:t>
      </w:r>
      <w:r w:rsidRPr="00A500D5">
        <w:rPr>
          <w:rFonts w:ascii="Univers" w:hAnsi="Univers"/>
          <w:i/>
          <w:iCs/>
          <w:sz w:val="22"/>
          <w:szCs w:val="22"/>
        </w:rPr>
        <w:t>Feminist Trauma Theologies: Body, Scripture and Church in Critical Perspective</w:t>
      </w:r>
      <w:r w:rsidRPr="00A500D5">
        <w:rPr>
          <w:rFonts w:ascii="Univers" w:hAnsi="Univers"/>
          <w:sz w:val="22"/>
          <w:szCs w:val="22"/>
        </w:rPr>
        <w:t>, 21–39. SCM Press.</w:t>
      </w:r>
    </w:p>
    <w:p w14:paraId="0177553C" w14:textId="77777777" w:rsidR="00EA1951" w:rsidRPr="00A734E3" w:rsidRDefault="00EA1951" w:rsidP="00EA1951">
      <w:pPr>
        <w:pStyle w:val="Default"/>
        <w:rPr>
          <w:rFonts w:ascii="Univers" w:hAnsi="Univers"/>
          <w:sz w:val="22"/>
          <w:szCs w:val="22"/>
        </w:rPr>
      </w:pPr>
    </w:p>
    <w:p w14:paraId="5A0D9724" w14:textId="77777777" w:rsidR="00EA1951" w:rsidRPr="00A734E3" w:rsidRDefault="00EA1951" w:rsidP="00EA1951">
      <w:pPr>
        <w:pStyle w:val="Default"/>
        <w:ind w:left="720"/>
        <w:rPr>
          <w:rFonts w:ascii="Univers" w:hAnsi="Univers"/>
          <w:sz w:val="22"/>
          <w:szCs w:val="22"/>
        </w:rPr>
      </w:pPr>
      <w:r w:rsidRPr="00A734E3">
        <w:rPr>
          <w:rFonts w:ascii="Univers" w:hAnsi="Univers"/>
          <w:sz w:val="22"/>
          <w:szCs w:val="22"/>
        </w:rPr>
        <w:t>Cross is a theologian (or, as she terms it, an anti-theologian) whose work often explores the link between trauma and purity culture. Trauma theologians like Cross are often attentive to the links between toxic theologies and social power structures that facilitate abuse.</w:t>
      </w:r>
    </w:p>
    <w:p w14:paraId="3C70289F" w14:textId="77777777" w:rsidR="00EA1951" w:rsidRPr="00A734E3" w:rsidRDefault="00EA1951" w:rsidP="00BC4642">
      <w:pPr>
        <w:pStyle w:val="Default"/>
        <w:rPr>
          <w:rFonts w:ascii="Univers" w:hAnsi="Univers"/>
          <w:sz w:val="22"/>
          <w:szCs w:val="22"/>
        </w:rPr>
      </w:pPr>
    </w:p>
    <w:p w14:paraId="12F6A284" w14:textId="382D49AC" w:rsidR="00BC4642" w:rsidRPr="00A734E3" w:rsidRDefault="00BC4642" w:rsidP="00BC4642">
      <w:pPr>
        <w:pStyle w:val="Default"/>
        <w:rPr>
          <w:rFonts w:ascii="Univers" w:hAnsi="Univers"/>
          <w:sz w:val="22"/>
          <w:szCs w:val="22"/>
        </w:rPr>
      </w:pPr>
      <w:r w:rsidRPr="00A734E3">
        <w:rPr>
          <w:rFonts w:ascii="Univers" w:hAnsi="Univers"/>
          <w:sz w:val="22"/>
          <w:szCs w:val="22"/>
        </w:rPr>
        <w:lastRenderedPageBreak/>
        <w:t xml:space="preserve">Fitzgerald, Timothy. 2007. </w:t>
      </w:r>
      <w:r w:rsidRPr="00A734E3">
        <w:rPr>
          <w:rFonts w:ascii="Univers" w:hAnsi="Univers"/>
          <w:i/>
          <w:iCs/>
          <w:sz w:val="22"/>
          <w:szCs w:val="22"/>
        </w:rPr>
        <w:t>Discourse on Civility and Barbarity</w:t>
      </w:r>
      <w:r w:rsidRPr="00A734E3">
        <w:rPr>
          <w:rFonts w:ascii="Univers" w:hAnsi="Univers"/>
          <w:sz w:val="22"/>
          <w:szCs w:val="22"/>
        </w:rPr>
        <w:t>. Oxford University Press, USA.</w:t>
      </w:r>
    </w:p>
    <w:p w14:paraId="01DEDEE1" w14:textId="77777777" w:rsidR="00745B13" w:rsidRPr="00A734E3" w:rsidRDefault="00745B13" w:rsidP="00BC4642">
      <w:pPr>
        <w:pStyle w:val="Default"/>
        <w:rPr>
          <w:rFonts w:ascii="Univers" w:hAnsi="Univers"/>
          <w:sz w:val="22"/>
          <w:szCs w:val="22"/>
        </w:rPr>
      </w:pPr>
    </w:p>
    <w:p w14:paraId="03967292" w14:textId="28B4024A" w:rsidR="00745B13" w:rsidRPr="00A734E3" w:rsidRDefault="00745B13" w:rsidP="00B760D1">
      <w:pPr>
        <w:pStyle w:val="Default"/>
        <w:ind w:left="720"/>
        <w:rPr>
          <w:rFonts w:ascii="Univers" w:hAnsi="Univers"/>
          <w:sz w:val="22"/>
          <w:szCs w:val="22"/>
        </w:rPr>
      </w:pPr>
      <w:r w:rsidRPr="00A734E3">
        <w:rPr>
          <w:rFonts w:ascii="Univers" w:hAnsi="Univers"/>
          <w:sz w:val="22"/>
          <w:szCs w:val="22"/>
        </w:rPr>
        <w:t xml:space="preserve">Fitzgerald’s </w:t>
      </w:r>
      <w:r w:rsidR="00B760D1" w:rsidRPr="00A734E3">
        <w:rPr>
          <w:rFonts w:ascii="Univers" w:hAnsi="Univers"/>
          <w:sz w:val="22"/>
          <w:szCs w:val="22"/>
        </w:rPr>
        <w:t xml:space="preserve">book is a </w:t>
      </w:r>
      <w:r w:rsidRPr="00A734E3">
        <w:rPr>
          <w:rFonts w:ascii="Univers" w:hAnsi="Univers"/>
          <w:sz w:val="22"/>
          <w:szCs w:val="22"/>
        </w:rPr>
        <w:t xml:space="preserve">magisterial account of the </w:t>
      </w:r>
      <w:r w:rsidR="00AE12A1" w:rsidRPr="00A734E3">
        <w:rPr>
          <w:rFonts w:ascii="Univers" w:hAnsi="Univers"/>
          <w:sz w:val="22"/>
          <w:szCs w:val="22"/>
        </w:rPr>
        <w:t xml:space="preserve">ways that discourse on “religion,” from </w:t>
      </w:r>
      <w:r w:rsidR="008D5F1D" w:rsidRPr="00A734E3">
        <w:rPr>
          <w:rFonts w:ascii="Univers" w:hAnsi="Univers"/>
          <w:sz w:val="22"/>
          <w:szCs w:val="22"/>
        </w:rPr>
        <w:t>the Reformation to the 19</w:t>
      </w:r>
      <w:r w:rsidR="008D5F1D" w:rsidRPr="00A734E3">
        <w:rPr>
          <w:rFonts w:ascii="Univers" w:hAnsi="Univers"/>
          <w:sz w:val="22"/>
          <w:szCs w:val="22"/>
          <w:vertAlign w:val="superscript"/>
        </w:rPr>
        <w:t>th</w:t>
      </w:r>
      <w:r w:rsidR="008D5F1D" w:rsidRPr="00A734E3">
        <w:rPr>
          <w:rFonts w:ascii="Univers" w:hAnsi="Univers"/>
          <w:sz w:val="22"/>
          <w:szCs w:val="22"/>
        </w:rPr>
        <w:t xml:space="preserve"> century, shifted to meet the needs of European </w:t>
      </w:r>
      <w:r w:rsidR="00397D24" w:rsidRPr="00A734E3">
        <w:rPr>
          <w:rFonts w:ascii="Univers" w:hAnsi="Univers"/>
          <w:sz w:val="22"/>
          <w:szCs w:val="22"/>
        </w:rPr>
        <w:t>colonialism</w:t>
      </w:r>
      <w:r w:rsidR="00B760D1" w:rsidRPr="00A734E3">
        <w:rPr>
          <w:rFonts w:ascii="Univers" w:hAnsi="Univers"/>
          <w:sz w:val="22"/>
          <w:szCs w:val="22"/>
        </w:rPr>
        <w:t xml:space="preserve">. It provides a template for the kinds of </w:t>
      </w:r>
      <w:r w:rsidR="00855862" w:rsidRPr="00A734E3">
        <w:rPr>
          <w:rFonts w:ascii="Univers" w:hAnsi="Univers"/>
          <w:sz w:val="22"/>
          <w:szCs w:val="22"/>
        </w:rPr>
        <w:t xml:space="preserve">inquiry that our discipline can bring to the discourse on religious trauma and deconstruction in </w:t>
      </w:r>
      <w:r w:rsidR="00D0299F" w:rsidRPr="00A734E3">
        <w:rPr>
          <w:rFonts w:ascii="Univers" w:hAnsi="Univers"/>
          <w:sz w:val="22"/>
          <w:szCs w:val="22"/>
        </w:rPr>
        <w:t>our present moment.</w:t>
      </w:r>
    </w:p>
    <w:p w14:paraId="1DB2BE5F" w14:textId="77777777" w:rsidR="00B0119B" w:rsidRPr="00A734E3" w:rsidRDefault="00B0119B" w:rsidP="00BF1ECE">
      <w:pPr>
        <w:pStyle w:val="Default"/>
        <w:rPr>
          <w:rFonts w:ascii="Univers" w:hAnsi="Univers"/>
          <w:sz w:val="22"/>
          <w:szCs w:val="22"/>
        </w:rPr>
      </w:pPr>
    </w:p>
    <w:p w14:paraId="369A9AF3" w14:textId="7F44CB86" w:rsidR="00D20D5B" w:rsidRPr="00A734E3" w:rsidRDefault="000F42CB" w:rsidP="00476922">
      <w:pPr>
        <w:pStyle w:val="Default"/>
        <w:rPr>
          <w:rFonts w:ascii="Univers" w:hAnsi="Univers"/>
          <w:sz w:val="22"/>
          <w:szCs w:val="22"/>
        </w:rPr>
      </w:pPr>
      <w:r w:rsidRPr="000F42CB">
        <w:rPr>
          <w:rFonts w:ascii="Univers" w:hAnsi="Univers"/>
          <w:sz w:val="22"/>
          <w:szCs w:val="22"/>
        </w:rPr>
        <w:t xml:space="preserve">Gómez, Jennifer M. 2022. “Campus Sexual Harassment, Other Violence, and Racism, Oh My! Evidence From Black Women Undergraduates for a Culturally Competent University Approach to Title IX.” </w:t>
      </w:r>
      <w:r w:rsidRPr="000F42CB">
        <w:rPr>
          <w:rFonts w:ascii="Univers" w:hAnsi="Univers"/>
          <w:i/>
          <w:iCs/>
          <w:sz w:val="22"/>
          <w:szCs w:val="22"/>
        </w:rPr>
        <w:t>Feminist Criminology</w:t>
      </w:r>
      <w:r w:rsidRPr="000F42CB">
        <w:rPr>
          <w:rFonts w:ascii="Univers" w:hAnsi="Univers"/>
          <w:sz w:val="22"/>
          <w:szCs w:val="22"/>
        </w:rPr>
        <w:t xml:space="preserve"> 17 (3): 368–83. </w:t>
      </w:r>
    </w:p>
    <w:p w14:paraId="0C88C5C8" w14:textId="77777777" w:rsidR="00476922" w:rsidRPr="00A734E3" w:rsidRDefault="00476922" w:rsidP="00476922">
      <w:pPr>
        <w:pStyle w:val="Default"/>
        <w:rPr>
          <w:rFonts w:ascii="Univers" w:hAnsi="Univers"/>
          <w:sz w:val="22"/>
          <w:szCs w:val="22"/>
        </w:rPr>
      </w:pPr>
    </w:p>
    <w:p w14:paraId="1ADFB3AC" w14:textId="31F902CD" w:rsidR="00476922" w:rsidRPr="00A734E3" w:rsidRDefault="00476922" w:rsidP="00476922">
      <w:pPr>
        <w:pStyle w:val="Default"/>
        <w:ind w:left="720"/>
        <w:rPr>
          <w:rFonts w:ascii="Univers" w:hAnsi="Univers"/>
          <w:sz w:val="22"/>
          <w:szCs w:val="22"/>
        </w:rPr>
      </w:pPr>
      <w:r w:rsidRPr="000F42CB">
        <w:rPr>
          <w:rFonts w:ascii="Univers" w:hAnsi="Univers"/>
          <w:sz w:val="22"/>
          <w:szCs w:val="22"/>
        </w:rPr>
        <w:t>Gómez</w:t>
      </w:r>
      <w:r w:rsidRPr="00A734E3">
        <w:rPr>
          <w:rFonts w:ascii="Univers" w:hAnsi="Univers"/>
          <w:sz w:val="22"/>
          <w:szCs w:val="22"/>
        </w:rPr>
        <w:t xml:space="preserve"> (a student of </w:t>
      </w:r>
      <w:r w:rsidR="00D96A4A" w:rsidRPr="00A734E3">
        <w:rPr>
          <w:rFonts w:ascii="Univers" w:hAnsi="Univers"/>
          <w:sz w:val="22"/>
          <w:szCs w:val="22"/>
        </w:rPr>
        <w:t>Jennifer Freyd) expands Smith and Freyd’s account of institutional betrayal</w:t>
      </w:r>
      <w:r w:rsidR="00BA5C44" w:rsidRPr="00A734E3">
        <w:rPr>
          <w:rFonts w:ascii="Univers" w:hAnsi="Univers"/>
          <w:sz w:val="22"/>
          <w:szCs w:val="22"/>
        </w:rPr>
        <w:t xml:space="preserve"> to include </w:t>
      </w:r>
      <w:r w:rsidR="00A830F1" w:rsidRPr="00A734E3">
        <w:rPr>
          <w:rFonts w:ascii="Univers" w:hAnsi="Univers"/>
          <w:sz w:val="22"/>
          <w:szCs w:val="22"/>
        </w:rPr>
        <w:t xml:space="preserve">cultural betrayal trauma among ethnically minoritized populations (specifically, Black women). </w:t>
      </w:r>
      <w:r w:rsidR="005F0241" w:rsidRPr="00A734E3">
        <w:rPr>
          <w:rFonts w:ascii="Univers" w:hAnsi="Univers"/>
          <w:sz w:val="22"/>
          <w:szCs w:val="22"/>
        </w:rPr>
        <w:t xml:space="preserve">Given the strong historical associations in the U.S. between normative Christianity and whiteness, </w:t>
      </w:r>
      <w:r w:rsidR="0097559D" w:rsidRPr="00A734E3">
        <w:rPr>
          <w:rFonts w:ascii="Univers" w:hAnsi="Univers"/>
          <w:sz w:val="22"/>
          <w:szCs w:val="22"/>
        </w:rPr>
        <w:t xml:space="preserve">any account of religious trauma and institutional betrayal will need to consider </w:t>
      </w:r>
      <w:r w:rsidR="00C05F5D" w:rsidRPr="00A734E3">
        <w:rPr>
          <w:rFonts w:ascii="Univers" w:hAnsi="Univers"/>
          <w:sz w:val="22"/>
          <w:szCs w:val="22"/>
        </w:rPr>
        <w:t>the power dynamics around race, class, and sexuality.</w:t>
      </w:r>
    </w:p>
    <w:p w14:paraId="6390D571" w14:textId="77777777" w:rsidR="004C47AF" w:rsidRPr="00A734E3" w:rsidRDefault="004C47AF" w:rsidP="00C37D62">
      <w:pPr>
        <w:pStyle w:val="Default"/>
        <w:rPr>
          <w:rFonts w:ascii="Univers" w:hAnsi="Univers"/>
          <w:sz w:val="22"/>
          <w:szCs w:val="22"/>
        </w:rPr>
      </w:pPr>
    </w:p>
    <w:p w14:paraId="1B5C559D" w14:textId="77777777" w:rsidR="001C5976" w:rsidRPr="00A734E3" w:rsidRDefault="001C5976" w:rsidP="00FE34A6">
      <w:pPr>
        <w:pStyle w:val="Default"/>
        <w:rPr>
          <w:rFonts w:ascii="Univers" w:hAnsi="Univers"/>
          <w:sz w:val="22"/>
          <w:szCs w:val="22"/>
        </w:rPr>
      </w:pPr>
      <w:proofErr w:type="spellStart"/>
      <w:r w:rsidRPr="00A734E3">
        <w:rPr>
          <w:rFonts w:ascii="Univers" w:hAnsi="Univers"/>
          <w:sz w:val="22"/>
          <w:szCs w:val="22"/>
        </w:rPr>
        <w:t>Panchuk</w:t>
      </w:r>
      <w:proofErr w:type="spellEnd"/>
      <w:r w:rsidRPr="00A734E3">
        <w:rPr>
          <w:rFonts w:ascii="Univers" w:hAnsi="Univers"/>
          <w:sz w:val="22"/>
          <w:szCs w:val="22"/>
        </w:rPr>
        <w:t xml:space="preserve">, Michelle. 2018. “The Shattered Spiritual Self: A Philosophical Exploration of Religious Trauma.” </w:t>
      </w:r>
      <w:r w:rsidRPr="00A734E3">
        <w:rPr>
          <w:rFonts w:ascii="Univers" w:hAnsi="Univers"/>
          <w:i/>
          <w:iCs/>
          <w:sz w:val="22"/>
          <w:szCs w:val="22"/>
        </w:rPr>
        <w:t xml:space="preserve">Res </w:t>
      </w:r>
      <w:proofErr w:type="spellStart"/>
      <w:r w:rsidRPr="00A734E3">
        <w:rPr>
          <w:rFonts w:ascii="Univers" w:hAnsi="Univers"/>
          <w:i/>
          <w:iCs/>
          <w:sz w:val="22"/>
          <w:szCs w:val="22"/>
        </w:rPr>
        <w:t>Philosophica</w:t>
      </w:r>
      <w:proofErr w:type="spellEnd"/>
      <w:r w:rsidRPr="00A734E3">
        <w:rPr>
          <w:rFonts w:ascii="Univers" w:hAnsi="Univers"/>
          <w:sz w:val="22"/>
          <w:szCs w:val="22"/>
        </w:rPr>
        <w:t xml:space="preserve"> 95 (July):505–30. </w:t>
      </w:r>
      <w:hyperlink r:id="rId5" w:history="1">
        <w:r w:rsidRPr="00A734E3">
          <w:rPr>
            <w:rStyle w:val="Hyperlink"/>
            <w:rFonts w:ascii="Univers" w:hAnsi="Univers"/>
            <w:sz w:val="22"/>
            <w:szCs w:val="22"/>
          </w:rPr>
          <w:t>https://doi.org/10.11612/resphil.1684</w:t>
        </w:r>
      </w:hyperlink>
      <w:r w:rsidRPr="00A734E3">
        <w:rPr>
          <w:rFonts w:ascii="Univers" w:hAnsi="Univers"/>
          <w:sz w:val="22"/>
          <w:szCs w:val="22"/>
        </w:rPr>
        <w:t>.</w:t>
      </w:r>
    </w:p>
    <w:p w14:paraId="3A74CF9C" w14:textId="77777777" w:rsidR="00ED26DC" w:rsidRPr="00A734E3" w:rsidRDefault="00ED26DC" w:rsidP="00FE34A6">
      <w:pPr>
        <w:pStyle w:val="Default"/>
        <w:rPr>
          <w:rFonts w:ascii="Univers" w:hAnsi="Univers"/>
          <w:sz w:val="22"/>
          <w:szCs w:val="22"/>
        </w:rPr>
      </w:pPr>
    </w:p>
    <w:p w14:paraId="6ACE1380" w14:textId="34FC0888" w:rsidR="00ED26DC" w:rsidRPr="00A734E3" w:rsidRDefault="00ED26DC" w:rsidP="00D20D5B">
      <w:pPr>
        <w:pStyle w:val="Default"/>
        <w:ind w:left="720"/>
        <w:rPr>
          <w:rFonts w:ascii="Univers" w:hAnsi="Univers"/>
          <w:sz w:val="22"/>
          <w:szCs w:val="22"/>
        </w:rPr>
      </w:pPr>
      <w:proofErr w:type="spellStart"/>
      <w:r w:rsidRPr="00A734E3">
        <w:rPr>
          <w:rFonts w:ascii="Univers" w:hAnsi="Univers"/>
          <w:sz w:val="22"/>
          <w:szCs w:val="22"/>
        </w:rPr>
        <w:t>Panchuk</w:t>
      </w:r>
      <w:proofErr w:type="spellEnd"/>
      <w:r w:rsidRPr="00A734E3">
        <w:rPr>
          <w:rFonts w:ascii="Univers" w:hAnsi="Univers"/>
          <w:sz w:val="22"/>
          <w:szCs w:val="22"/>
        </w:rPr>
        <w:t xml:space="preserve"> is a philosopher</w:t>
      </w:r>
      <w:r w:rsidR="00A500D5" w:rsidRPr="00A734E3">
        <w:rPr>
          <w:rFonts w:ascii="Univers" w:hAnsi="Univers"/>
          <w:sz w:val="22"/>
          <w:szCs w:val="22"/>
        </w:rPr>
        <w:t xml:space="preserve"> who is also trained in Christian theology. </w:t>
      </w:r>
      <w:r w:rsidR="004E46F8" w:rsidRPr="00A734E3">
        <w:rPr>
          <w:rFonts w:ascii="Univers" w:hAnsi="Univers"/>
          <w:sz w:val="22"/>
          <w:szCs w:val="22"/>
        </w:rPr>
        <w:t xml:space="preserve">In her account, trauma is “religious” if the subject perceives it as such. </w:t>
      </w:r>
      <w:r w:rsidR="00F0634A" w:rsidRPr="00A734E3">
        <w:rPr>
          <w:rFonts w:ascii="Univers" w:hAnsi="Univers"/>
          <w:sz w:val="22"/>
          <w:szCs w:val="22"/>
        </w:rPr>
        <w:t xml:space="preserve">In this sense, she avoids the false universalism of </w:t>
      </w:r>
      <w:r w:rsidR="008C31D2" w:rsidRPr="00A734E3">
        <w:rPr>
          <w:rFonts w:ascii="Univers" w:hAnsi="Univers"/>
          <w:sz w:val="22"/>
          <w:szCs w:val="22"/>
        </w:rPr>
        <w:t xml:space="preserve">more naïve approaches. However, she does not consider the </w:t>
      </w:r>
      <w:r w:rsidR="00D5614C" w:rsidRPr="00A734E3">
        <w:rPr>
          <w:rFonts w:ascii="Univers" w:hAnsi="Univers"/>
          <w:sz w:val="22"/>
          <w:szCs w:val="22"/>
        </w:rPr>
        <w:t xml:space="preserve">social construction of “religion” as a category of experience, apart from acknowledging that it is a </w:t>
      </w:r>
      <w:proofErr w:type="spellStart"/>
      <w:r w:rsidR="00D5614C" w:rsidRPr="00A734E3">
        <w:rPr>
          <w:rFonts w:ascii="Univers" w:hAnsi="Univers"/>
          <w:sz w:val="22"/>
          <w:szCs w:val="22"/>
        </w:rPr>
        <w:t>Ballung</w:t>
      </w:r>
      <w:proofErr w:type="spellEnd"/>
      <w:r w:rsidR="00D5614C" w:rsidRPr="00A734E3">
        <w:rPr>
          <w:rFonts w:ascii="Univers" w:hAnsi="Univers"/>
          <w:sz w:val="22"/>
          <w:szCs w:val="22"/>
        </w:rPr>
        <w:t xml:space="preserve"> concept (i.e., one defined by family resemblances rather than by a single core characteristic).</w:t>
      </w:r>
    </w:p>
    <w:p w14:paraId="54535EE8" w14:textId="1F18DC88" w:rsidR="00866E84" w:rsidRPr="00A734E3" w:rsidRDefault="00866E84" w:rsidP="00FE34A6">
      <w:pPr>
        <w:pStyle w:val="Default"/>
        <w:rPr>
          <w:rFonts w:ascii="Univers" w:hAnsi="Univers"/>
          <w:sz w:val="22"/>
          <w:szCs w:val="22"/>
        </w:rPr>
      </w:pPr>
    </w:p>
    <w:p w14:paraId="7723C581" w14:textId="1B7ACDEF" w:rsidR="00D735D5" w:rsidRPr="00A734E3" w:rsidRDefault="00D735D5" w:rsidP="00D735D5">
      <w:pPr>
        <w:pStyle w:val="Default"/>
        <w:rPr>
          <w:rFonts w:ascii="Univers" w:hAnsi="Univers"/>
          <w:sz w:val="22"/>
          <w:szCs w:val="22"/>
        </w:rPr>
      </w:pPr>
      <w:r w:rsidRPr="00D735D5">
        <w:rPr>
          <w:rFonts w:ascii="Univers" w:hAnsi="Univers"/>
          <w:sz w:val="22"/>
          <w:szCs w:val="22"/>
        </w:rPr>
        <w:t xml:space="preserve">Smith, Carly </w:t>
      </w:r>
      <w:proofErr w:type="spellStart"/>
      <w:r w:rsidRPr="00D735D5">
        <w:rPr>
          <w:rFonts w:ascii="Univers" w:hAnsi="Univers"/>
          <w:sz w:val="22"/>
          <w:szCs w:val="22"/>
        </w:rPr>
        <w:t>Parnitzke</w:t>
      </w:r>
      <w:proofErr w:type="spellEnd"/>
      <w:r w:rsidRPr="00D735D5">
        <w:rPr>
          <w:rFonts w:ascii="Univers" w:hAnsi="Univers"/>
          <w:sz w:val="22"/>
          <w:szCs w:val="22"/>
        </w:rPr>
        <w:t xml:space="preserve">, and Jennifer J. Freyd. 2013. “Dangerous Safe Havens: Institutional Betrayal Exacerbates Sexual Trauma.” </w:t>
      </w:r>
      <w:r w:rsidRPr="00D735D5">
        <w:rPr>
          <w:rFonts w:ascii="Univers" w:hAnsi="Univers"/>
          <w:i/>
          <w:iCs/>
          <w:sz w:val="22"/>
          <w:szCs w:val="22"/>
        </w:rPr>
        <w:t>Journal of Traumatic Stress</w:t>
      </w:r>
      <w:r w:rsidRPr="00D735D5">
        <w:rPr>
          <w:rFonts w:ascii="Univers" w:hAnsi="Univers"/>
          <w:sz w:val="22"/>
          <w:szCs w:val="22"/>
        </w:rPr>
        <w:t xml:space="preserve"> 26 (1): 119–24. </w:t>
      </w:r>
    </w:p>
    <w:p w14:paraId="0BE66B7C" w14:textId="77777777" w:rsidR="00984D73" w:rsidRPr="00A734E3" w:rsidRDefault="00984D73" w:rsidP="00D735D5">
      <w:pPr>
        <w:pStyle w:val="Default"/>
        <w:rPr>
          <w:rFonts w:ascii="Univers" w:hAnsi="Univers"/>
          <w:sz w:val="22"/>
          <w:szCs w:val="22"/>
        </w:rPr>
      </w:pPr>
    </w:p>
    <w:p w14:paraId="7D763CA7" w14:textId="15918664" w:rsidR="001C5976" w:rsidRPr="00A734E3" w:rsidRDefault="00984D73" w:rsidP="00BE4B95">
      <w:pPr>
        <w:pStyle w:val="Default"/>
        <w:ind w:left="720"/>
        <w:rPr>
          <w:rFonts w:ascii="Univers" w:hAnsi="Univers"/>
          <w:sz w:val="22"/>
          <w:szCs w:val="22"/>
        </w:rPr>
      </w:pPr>
      <w:r w:rsidRPr="00A734E3">
        <w:rPr>
          <w:rFonts w:ascii="Univers" w:hAnsi="Univers"/>
          <w:sz w:val="22"/>
          <w:szCs w:val="22"/>
        </w:rPr>
        <w:t xml:space="preserve">This is the article that initially operationalized institutional betrayal in the study of trauma and PTSD. Smith and Freyd have shown, in multiple studies, that trauma symptoms are more severe and more persistent </w:t>
      </w:r>
      <w:r w:rsidR="00A25674" w:rsidRPr="00A734E3">
        <w:rPr>
          <w:rFonts w:ascii="Univers" w:hAnsi="Univers"/>
          <w:sz w:val="22"/>
          <w:szCs w:val="22"/>
        </w:rPr>
        <w:t xml:space="preserve">when traumatic events occur within trusted institutions and/or when those institutions fail to take adequate action </w:t>
      </w:r>
      <w:r w:rsidR="00152FFE" w:rsidRPr="00A734E3">
        <w:rPr>
          <w:rFonts w:ascii="Univers" w:hAnsi="Univers"/>
          <w:sz w:val="22"/>
          <w:szCs w:val="22"/>
        </w:rPr>
        <w:t>following a traumatic event.</w:t>
      </w:r>
    </w:p>
    <w:p w14:paraId="0CECCA48" w14:textId="77777777" w:rsidR="00EB6824" w:rsidRPr="00A734E3" w:rsidRDefault="00EB6824" w:rsidP="00C37D62">
      <w:pPr>
        <w:pStyle w:val="Default"/>
        <w:rPr>
          <w:rFonts w:ascii="Univers" w:hAnsi="Univers"/>
          <w:sz w:val="22"/>
          <w:szCs w:val="22"/>
        </w:rPr>
      </w:pPr>
    </w:p>
    <w:p w14:paraId="2E49F2FB" w14:textId="0ADD6FF1" w:rsidR="006039B1" w:rsidRPr="00A734E3" w:rsidRDefault="006039B1" w:rsidP="006039B1">
      <w:pPr>
        <w:pStyle w:val="Default"/>
        <w:rPr>
          <w:rFonts w:ascii="Univers" w:hAnsi="Univers"/>
          <w:sz w:val="22"/>
          <w:szCs w:val="22"/>
        </w:rPr>
      </w:pPr>
      <w:r w:rsidRPr="00A734E3">
        <w:rPr>
          <w:rFonts w:ascii="Univers" w:hAnsi="Univers"/>
          <w:sz w:val="22"/>
          <w:szCs w:val="22"/>
        </w:rPr>
        <w:t xml:space="preserve">Van Tongeren, Daryl R., C. Nathan DeWall, </w:t>
      </w:r>
      <w:proofErr w:type="spellStart"/>
      <w:r w:rsidRPr="00A734E3">
        <w:rPr>
          <w:rFonts w:ascii="Univers" w:hAnsi="Univers"/>
          <w:sz w:val="22"/>
          <w:szCs w:val="22"/>
        </w:rPr>
        <w:t>Zhansheng</w:t>
      </w:r>
      <w:proofErr w:type="spellEnd"/>
      <w:r w:rsidRPr="00A734E3">
        <w:rPr>
          <w:rFonts w:ascii="Univers" w:hAnsi="Univers"/>
          <w:sz w:val="22"/>
          <w:szCs w:val="22"/>
        </w:rPr>
        <w:t xml:space="preserve"> Chen, Chris G. Sibley, and Joseph </w:t>
      </w:r>
      <w:proofErr w:type="spellStart"/>
      <w:r w:rsidRPr="00A734E3">
        <w:rPr>
          <w:rFonts w:ascii="Univers" w:hAnsi="Univers"/>
          <w:sz w:val="22"/>
          <w:szCs w:val="22"/>
        </w:rPr>
        <w:t>Bulbulia</w:t>
      </w:r>
      <w:proofErr w:type="spellEnd"/>
      <w:r w:rsidRPr="00A734E3">
        <w:rPr>
          <w:rFonts w:ascii="Univers" w:hAnsi="Univers"/>
          <w:sz w:val="22"/>
          <w:szCs w:val="22"/>
        </w:rPr>
        <w:t xml:space="preserve">. 2021. “Religious Residue: Cross-Cultural Evidence That Religious Psychology and Behavior Persist Following Deidentification.” </w:t>
      </w:r>
      <w:r w:rsidRPr="00A734E3">
        <w:rPr>
          <w:rFonts w:ascii="Univers" w:hAnsi="Univers"/>
          <w:i/>
          <w:iCs/>
          <w:sz w:val="22"/>
          <w:szCs w:val="22"/>
        </w:rPr>
        <w:t>Journal of Personality and Social Psychology</w:t>
      </w:r>
      <w:r w:rsidRPr="00A734E3">
        <w:rPr>
          <w:rFonts w:ascii="Univers" w:hAnsi="Univers"/>
          <w:sz w:val="22"/>
          <w:szCs w:val="22"/>
        </w:rPr>
        <w:t xml:space="preserve"> 120 (2): 484–503. </w:t>
      </w:r>
    </w:p>
    <w:p w14:paraId="0D266329" w14:textId="77777777" w:rsidR="00BE4B95" w:rsidRPr="00A734E3" w:rsidRDefault="00BE4B95" w:rsidP="006039B1">
      <w:pPr>
        <w:pStyle w:val="Default"/>
        <w:rPr>
          <w:rFonts w:ascii="Univers" w:hAnsi="Univers"/>
          <w:sz w:val="22"/>
          <w:szCs w:val="22"/>
        </w:rPr>
      </w:pPr>
    </w:p>
    <w:p w14:paraId="449A3D0C" w14:textId="648E5CD1" w:rsidR="00BE4B95" w:rsidRPr="00A734E3" w:rsidRDefault="005E69B0" w:rsidP="00BE4B95">
      <w:pPr>
        <w:pStyle w:val="Default"/>
        <w:ind w:left="720"/>
        <w:rPr>
          <w:rFonts w:ascii="Univers" w:hAnsi="Univers"/>
          <w:sz w:val="22"/>
          <w:szCs w:val="22"/>
        </w:rPr>
      </w:pPr>
      <w:r w:rsidRPr="00A734E3">
        <w:rPr>
          <w:rFonts w:ascii="Univers" w:hAnsi="Univers"/>
          <w:sz w:val="22"/>
          <w:szCs w:val="22"/>
        </w:rPr>
        <w:t>The authors of this</w:t>
      </w:r>
      <w:r w:rsidR="006F2EAD" w:rsidRPr="00A734E3">
        <w:rPr>
          <w:rFonts w:ascii="Univers" w:hAnsi="Univers"/>
          <w:sz w:val="22"/>
          <w:szCs w:val="22"/>
        </w:rPr>
        <w:t xml:space="preserve"> paper did a study of three groups of people (</w:t>
      </w:r>
      <w:r w:rsidR="00BE32B3" w:rsidRPr="00A734E3">
        <w:rPr>
          <w:rFonts w:ascii="Univers" w:hAnsi="Univers"/>
          <w:sz w:val="22"/>
          <w:szCs w:val="22"/>
        </w:rPr>
        <w:t xml:space="preserve">currently religious, formerly religious, and never religious) in four different cultural settings (the U.S., </w:t>
      </w:r>
      <w:r w:rsidR="00BE32B3" w:rsidRPr="00A734E3">
        <w:rPr>
          <w:rFonts w:ascii="Univers" w:hAnsi="Univers"/>
          <w:sz w:val="22"/>
          <w:szCs w:val="22"/>
        </w:rPr>
        <w:lastRenderedPageBreak/>
        <w:t>the Netherlands, New Zealand, and Hong Kong)</w:t>
      </w:r>
      <w:r w:rsidR="00210D9E" w:rsidRPr="00A734E3">
        <w:rPr>
          <w:rFonts w:ascii="Univers" w:hAnsi="Univers"/>
          <w:sz w:val="22"/>
          <w:szCs w:val="22"/>
        </w:rPr>
        <w:t xml:space="preserve">. They found evidence that formerly religious people displayed significant cognitive, emotional, and behavioral </w:t>
      </w:r>
      <w:r w:rsidR="00CB6D73" w:rsidRPr="00A734E3">
        <w:rPr>
          <w:rFonts w:ascii="Univers" w:hAnsi="Univers"/>
          <w:sz w:val="22"/>
          <w:szCs w:val="22"/>
        </w:rPr>
        <w:t>differences relative to the other two groups, leading them to conclude that there is a “religious residue” effect.</w:t>
      </w:r>
    </w:p>
    <w:p w14:paraId="60A3265D" w14:textId="77777777" w:rsidR="004E28B2" w:rsidRPr="00A734E3" w:rsidRDefault="004E28B2" w:rsidP="006039B1">
      <w:pPr>
        <w:pStyle w:val="Default"/>
        <w:rPr>
          <w:rFonts w:ascii="Univers" w:hAnsi="Univers"/>
          <w:sz w:val="22"/>
          <w:szCs w:val="22"/>
        </w:rPr>
      </w:pPr>
    </w:p>
    <w:p w14:paraId="1BD3DBAD" w14:textId="6CEF7D5D" w:rsidR="004E28B2" w:rsidRPr="00A734E3" w:rsidRDefault="00496C10" w:rsidP="006039B1">
      <w:pPr>
        <w:pStyle w:val="Default"/>
        <w:rPr>
          <w:rFonts w:ascii="Univers" w:hAnsi="Univers"/>
          <w:b/>
          <w:bCs/>
          <w:sz w:val="22"/>
          <w:szCs w:val="22"/>
        </w:rPr>
      </w:pPr>
      <w:r w:rsidRPr="00A734E3">
        <w:rPr>
          <w:rFonts w:ascii="Univers" w:hAnsi="Univers"/>
          <w:b/>
          <w:bCs/>
          <w:sz w:val="22"/>
          <w:szCs w:val="22"/>
        </w:rPr>
        <w:t>Application to research in religious studies</w:t>
      </w:r>
    </w:p>
    <w:p w14:paraId="110C4F33" w14:textId="77777777" w:rsidR="00BD74F8" w:rsidRPr="00A734E3" w:rsidRDefault="00BD74F8" w:rsidP="006039B1">
      <w:pPr>
        <w:pStyle w:val="Default"/>
        <w:rPr>
          <w:rFonts w:ascii="Univers" w:hAnsi="Univers"/>
          <w:b/>
          <w:bCs/>
          <w:sz w:val="22"/>
          <w:szCs w:val="22"/>
        </w:rPr>
      </w:pPr>
    </w:p>
    <w:p w14:paraId="5F02881B" w14:textId="7F187E87" w:rsidR="00BD74F8" w:rsidRPr="00A734E3" w:rsidRDefault="00930E73" w:rsidP="006039B1">
      <w:pPr>
        <w:pStyle w:val="Default"/>
        <w:rPr>
          <w:rFonts w:ascii="Univers" w:hAnsi="Univers"/>
          <w:sz w:val="22"/>
          <w:szCs w:val="22"/>
        </w:rPr>
      </w:pPr>
      <w:r w:rsidRPr="00A734E3">
        <w:rPr>
          <w:rFonts w:ascii="Univers" w:hAnsi="Univers"/>
          <w:sz w:val="22"/>
          <w:szCs w:val="22"/>
        </w:rPr>
        <w:t>Over the past ten years, there has been an explosion of discourse about deconstruction and religious trauma</w:t>
      </w:r>
      <w:r w:rsidR="00424AE3" w:rsidRPr="00A734E3">
        <w:rPr>
          <w:rFonts w:ascii="Univers" w:hAnsi="Univers"/>
          <w:sz w:val="22"/>
          <w:szCs w:val="22"/>
        </w:rPr>
        <w:t xml:space="preserve">. </w:t>
      </w:r>
      <w:r w:rsidR="002A1360" w:rsidRPr="00A734E3">
        <w:rPr>
          <w:rFonts w:ascii="Univers" w:hAnsi="Univers"/>
          <w:sz w:val="22"/>
          <w:szCs w:val="22"/>
        </w:rPr>
        <w:t xml:space="preserve">People are talking about these things for a lot of interconnected reasons: </w:t>
      </w:r>
      <w:r w:rsidR="008E4FFF" w:rsidRPr="00A734E3">
        <w:rPr>
          <w:rFonts w:ascii="Univers" w:hAnsi="Univers"/>
          <w:sz w:val="22"/>
          <w:szCs w:val="22"/>
        </w:rPr>
        <w:t xml:space="preserve">the 2016 election, the #MeToo movement, the proliferation of </w:t>
      </w:r>
      <w:r w:rsidR="00E517CF" w:rsidRPr="00A734E3">
        <w:rPr>
          <w:rFonts w:ascii="Univers" w:hAnsi="Univers"/>
          <w:sz w:val="22"/>
          <w:szCs w:val="22"/>
        </w:rPr>
        <w:t>documentaries about</w:t>
      </w:r>
      <w:r w:rsidR="00C32029" w:rsidRPr="00A734E3">
        <w:rPr>
          <w:rFonts w:ascii="Univers" w:hAnsi="Univers"/>
          <w:sz w:val="22"/>
          <w:szCs w:val="22"/>
        </w:rPr>
        <w:t xml:space="preserve"> sexual misconduct in high profile churches</w:t>
      </w:r>
      <w:r w:rsidR="00A83A91" w:rsidRPr="00A734E3">
        <w:rPr>
          <w:rFonts w:ascii="Univers" w:hAnsi="Univers"/>
          <w:sz w:val="22"/>
          <w:szCs w:val="22"/>
        </w:rPr>
        <w:t>, and the increasing social acceptability of religious non-affiliation</w:t>
      </w:r>
      <w:r w:rsidR="00ED245E" w:rsidRPr="00A734E3">
        <w:rPr>
          <w:rFonts w:ascii="Univers" w:hAnsi="Univers"/>
          <w:sz w:val="22"/>
          <w:szCs w:val="22"/>
        </w:rPr>
        <w:t xml:space="preserve">, especially among Millennials and Gen Z. </w:t>
      </w:r>
      <w:r w:rsidR="00B271EC" w:rsidRPr="00A734E3">
        <w:rPr>
          <w:rFonts w:ascii="Univers" w:hAnsi="Univers"/>
          <w:sz w:val="22"/>
          <w:szCs w:val="22"/>
        </w:rPr>
        <w:t xml:space="preserve">These issues get a lot of attention from clinical psychologists, </w:t>
      </w:r>
      <w:r w:rsidR="0089223C" w:rsidRPr="00A734E3">
        <w:rPr>
          <w:rFonts w:ascii="Univers" w:hAnsi="Univers"/>
          <w:sz w:val="22"/>
          <w:szCs w:val="22"/>
        </w:rPr>
        <w:t xml:space="preserve">philosophers, mainstream journalists, and online content creators. What I have not yet seen is much serious </w:t>
      </w:r>
      <w:r w:rsidR="00B223BF" w:rsidRPr="00A734E3">
        <w:rPr>
          <w:rFonts w:ascii="Univers" w:hAnsi="Univers"/>
          <w:sz w:val="22"/>
          <w:szCs w:val="22"/>
        </w:rPr>
        <w:t xml:space="preserve">consideration of deconstruction and religious trauma by scholars of religion. </w:t>
      </w:r>
    </w:p>
    <w:p w14:paraId="1C51CE1E" w14:textId="77777777" w:rsidR="001E253C" w:rsidRPr="00A734E3" w:rsidRDefault="001E253C" w:rsidP="006039B1">
      <w:pPr>
        <w:pStyle w:val="Default"/>
        <w:rPr>
          <w:rFonts w:ascii="Univers" w:hAnsi="Univers"/>
          <w:sz w:val="22"/>
          <w:szCs w:val="22"/>
        </w:rPr>
      </w:pPr>
    </w:p>
    <w:p w14:paraId="50FD3DB6" w14:textId="5DD09100" w:rsidR="001E253C" w:rsidRPr="00A734E3" w:rsidRDefault="001E253C" w:rsidP="00E43334">
      <w:pPr>
        <w:pStyle w:val="Default"/>
        <w:rPr>
          <w:rFonts w:ascii="Univers" w:hAnsi="Univers"/>
          <w:sz w:val="22"/>
          <w:szCs w:val="22"/>
        </w:rPr>
      </w:pPr>
      <w:r w:rsidRPr="00A734E3">
        <w:rPr>
          <w:rFonts w:ascii="Univers" w:hAnsi="Univers"/>
          <w:sz w:val="22"/>
          <w:szCs w:val="22"/>
        </w:rPr>
        <w:t>That’s a problem, because I think that our discipline has a lot to say about these issues</w:t>
      </w:r>
      <w:r w:rsidR="001C7129" w:rsidRPr="00A734E3">
        <w:rPr>
          <w:rFonts w:ascii="Univers" w:hAnsi="Univers"/>
          <w:sz w:val="22"/>
          <w:szCs w:val="22"/>
        </w:rPr>
        <w:t xml:space="preserve"> that nobody else is equipped to say. It’s not news to the NAASR crowd </w:t>
      </w:r>
      <w:proofErr w:type="gramStart"/>
      <w:r w:rsidR="001C7129" w:rsidRPr="00A734E3">
        <w:rPr>
          <w:rFonts w:ascii="Univers" w:hAnsi="Univers"/>
          <w:sz w:val="22"/>
          <w:szCs w:val="22"/>
        </w:rPr>
        <w:t>that psychologists, anthropologists, historians, and political scientists</w:t>
      </w:r>
      <w:proofErr w:type="gramEnd"/>
      <w:r w:rsidR="001C7129" w:rsidRPr="00A734E3">
        <w:rPr>
          <w:rFonts w:ascii="Univers" w:hAnsi="Univers"/>
          <w:sz w:val="22"/>
          <w:szCs w:val="22"/>
        </w:rPr>
        <w:t xml:space="preserve"> (not to mention </w:t>
      </w:r>
      <w:r w:rsidR="00A61889" w:rsidRPr="00A734E3">
        <w:rPr>
          <w:rFonts w:ascii="Univers" w:hAnsi="Univers"/>
          <w:sz w:val="22"/>
          <w:szCs w:val="22"/>
        </w:rPr>
        <w:t xml:space="preserve">the </w:t>
      </w:r>
      <w:r w:rsidR="00A61889" w:rsidRPr="00A734E3">
        <w:rPr>
          <w:rFonts w:ascii="Univers" w:hAnsi="Univers"/>
          <w:i/>
          <w:iCs/>
          <w:sz w:val="22"/>
          <w:szCs w:val="22"/>
        </w:rPr>
        <w:t>hoi polloi</w:t>
      </w:r>
      <w:r w:rsidR="00A61889" w:rsidRPr="00A734E3">
        <w:rPr>
          <w:rFonts w:ascii="Univers" w:hAnsi="Univers"/>
          <w:sz w:val="22"/>
          <w:szCs w:val="22"/>
        </w:rPr>
        <w:t xml:space="preserve">) use the term “religion” </w:t>
      </w:r>
      <w:r w:rsidR="008D2DBE" w:rsidRPr="00A734E3">
        <w:rPr>
          <w:rFonts w:ascii="Univers" w:hAnsi="Univers"/>
          <w:sz w:val="22"/>
          <w:szCs w:val="22"/>
        </w:rPr>
        <w:t xml:space="preserve">to refer to a </w:t>
      </w:r>
      <w:r w:rsidR="00B224A1">
        <w:rPr>
          <w:rFonts w:ascii="Univers" w:hAnsi="Univers"/>
          <w:sz w:val="22"/>
          <w:szCs w:val="22"/>
        </w:rPr>
        <w:t xml:space="preserve">supposedly </w:t>
      </w:r>
      <w:r w:rsidR="008D2DBE" w:rsidRPr="00A734E3">
        <w:rPr>
          <w:rFonts w:ascii="Univers" w:hAnsi="Univers"/>
          <w:sz w:val="22"/>
          <w:szCs w:val="22"/>
        </w:rPr>
        <w:t xml:space="preserve">universal and self-evident </w:t>
      </w:r>
      <w:r w:rsidR="002F204E" w:rsidRPr="00A734E3">
        <w:rPr>
          <w:rFonts w:ascii="Univers" w:hAnsi="Univers"/>
          <w:sz w:val="22"/>
          <w:szCs w:val="22"/>
        </w:rPr>
        <w:t>feature of human experience</w:t>
      </w:r>
      <w:r w:rsidR="00716687" w:rsidRPr="00A734E3">
        <w:rPr>
          <w:rFonts w:ascii="Univers" w:hAnsi="Univers"/>
          <w:sz w:val="22"/>
          <w:szCs w:val="22"/>
        </w:rPr>
        <w:t>, a societal unmoved mover</w:t>
      </w:r>
      <w:r w:rsidR="003A0646" w:rsidRPr="00A734E3">
        <w:rPr>
          <w:rFonts w:ascii="Univers" w:hAnsi="Univers"/>
          <w:sz w:val="22"/>
          <w:szCs w:val="22"/>
        </w:rPr>
        <w:t xml:space="preserve"> </w:t>
      </w:r>
      <w:r w:rsidR="001D34D3" w:rsidRPr="00A734E3">
        <w:rPr>
          <w:rFonts w:ascii="Univers" w:hAnsi="Univers"/>
          <w:sz w:val="22"/>
          <w:szCs w:val="22"/>
        </w:rPr>
        <w:t xml:space="preserve">that </w:t>
      </w:r>
      <w:r w:rsidR="00694922" w:rsidRPr="00A734E3">
        <w:rPr>
          <w:rFonts w:ascii="Univers" w:hAnsi="Univers"/>
          <w:sz w:val="22"/>
          <w:szCs w:val="22"/>
        </w:rPr>
        <w:t xml:space="preserve">affects people without itself being an effect of human action. </w:t>
      </w:r>
    </w:p>
    <w:p w14:paraId="2A363CAD" w14:textId="77777777" w:rsidR="00E13DF2" w:rsidRPr="00A734E3" w:rsidRDefault="00E13DF2" w:rsidP="006039B1">
      <w:pPr>
        <w:pStyle w:val="Default"/>
        <w:rPr>
          <w:rFonts w:ascii="Univers" w:hAnsi="Univers"/>
          <w:sz w:val="22"/>
          <w:szCs w:val="22"/>
        </w:rPr>
      </w:pPr>
    </w:p>
    <w:p w14:paraId="2A1277AD" w14:textId="5C117F0B" w:rsidR="00E13DF2" w:rsidRPr="00A734E3" w:rsidRDefault="00E13DF2" w:rsidP="006039B1">
      <w:pPr>
        <w:pStyle w:val="Default"/>
        <w:rPr>
          <w:rFonts w:ascii="Univers" w:hAnsi="Univers"/>
          <w:sz w:val="22"/>
          <w:szCs w:val="22"/>
        </w:rPr>
      </w:pPr>
      <w:r w:rsidRPr="00A734E3">
        <w:rPr>
          <w:rFonts w:ascii="Univers" w:hAnsi="Univers"/>
          <w:sz w:val="22"/>
          <w:szCs w:val="22"/>
        </w:rPr>
        <w:t xml:space="preserve">There is a persistent lack of attention paid to the ways that </w:t>
      </w:r>
      <w:r w:rsidR="00960EF5" w:rsidRPr="00A734E3">
        <w:rPr>
          <w:rFonts w:ascii="Univers" w:hAnsi="Univers"/>
          <w:sz w:val="22"/>
          <w:szCs w:val="22"/>
        </w:rPr>
        <w:t xml:space="preserve">churches, ashrams, synagogues, masjids, and other </w:t>
      </w:r>
      <w:r w:rsidR="00F270E9" w:rsidRPr="00A734E3">
        <w:rPr>
          <w:rFonts w:ascii="Univers" w:hAnsi="Univers"/>
          <w:sz w:val="22"/>
          <w:szCs w:val="22"/>
        </w:rPr>
        <w:t xml:space="preserve">religious organizations structure social power </w:t>
      </w:r>
      <w:r w:rsidR="008C3A8F" w:rsidRPr="00A734E3">
        <w:rPr>
          <w:rFonts w:ascii="Univers" w:hAnsi="Univers"/>
          <w:sz w:val="22"/>
          <w:szCs w:val="22"/>
        </w:rPr>
        <w:t xml:space="preserve">to shield their leaders from accountability. </w:t>
      </w:r>
      <w:r w:rsidR="008E4FAE" w:rsidRPr="00A734E3">
        <w:rPr>
          <w:rFonts w:ascii="Univers" w:hAnsi="Univers"/>
          <w:sz w:val="22"/>
          <w:szCs w:val="22"/>
        </w:rPr>
        <w:t xml:space="preserve">People tend to assume either that 1) religion is good, or at least neutral, </w:t>
      </w:r>
      <w:r w:rsidR="009D2574" w:rsidRPr="00A734E3">
        <w:rPr>
          <w:rFonts w:ascii="Univers" w:hAnsi="Univers"/>
          <w:sz w:val="22"/>
          <w:szCs w:val="22"/>
        </w:rPr>
        <w:t xml:space="preserve">and that harm is the result of individual bad actors, or 2) religion </w:t>
      </w:r>
      <w:r w:rsidR="00AF2685" w:rsidRPr="00A734E3">
        <w:rPr>
          <w:rFonts w:ascii="Univers" w:hAnsi="Univers"/>
          <w:i/>
          <w:iCs/>
          <w:sz w:val="22"/>
          <w:szCs w:val="22"/>
        </w:rPr>
        <w:t>in and of itself</w:t>
      </w:r>
      <w:r w:rsidR="00AF2685" w:rsidRPr="00A734E3">
        <w:rPr>
          <w:rFonts w:ascii="Univers" w:hAnsi="Univers"/>
          <w:sz w:val="22"/>
          <w:szCs w:val="22"/>
        </w:rPr>
        <w:t xml:space="preserve"> enables bad actors to operate without accountability</w:t>
      </w:r>
      <w:r w:rsidR="00D5122C">
        <w:rPr>
          <w:rFonts w:ascii="Univers" w:hAnsi="Univers"/>
          <w:sz w:val="22"/>
          <w:szCs w:val="22"/>
        </w:rPr>
        <w:t xml:space="preserve"> because religion itself is bad.</w:t>
      </w:r>
      <w:r w:rsidR="0002730F">
        <w:rPr>
          <w:rFonts w:ascii="Univers" w:hAnsi="Univers"/>
          <w:sz w:val="22"/>
          <w:szCs w:val="22"/>
        </w:rPr>
        <w:t xml:space="preserve"> In neither case is there much discussion of the ways that religion itself </w:t>
      </w:r>
      <w:r w:rsidR="006E0D2A">
        <w:rPr>
          <w:rFonts w:ascii="Univers" w:hAnsi="Univers"/>
          <w:sz w:val="22"/>
          <w:szCs w:val="22"/>
        </w:rPr>
        <w:t xml:space="preserve">is pervasive in the power structures of </w:t>
      </w:r>
      <w:r w:rsidR="00A64710">
        <w:rPr>
          <w:rFonts w:ascii="Univers" w:hAnsi="Univers"/>
          <w:sz w:val="22"/>
          <w:szCs w:val="22"/>
        </w:rPr>
        <w:t xml:space="preserve">many </w:t>
      </w:r>
      <w:r w:rsidR="006E0D2A">
        <w:rPr>
          <w:rFonts w:ascii="Univers" w:hAnsi="Univers"/>
          <w:sz w:val="22"/>
          <w:szCs w:val="22"/>
        </w:rPr>
        <w:t>Euro-American societies.</w:t>
      </w:r>
    </w:p>
    <w:p w14:paraId="2FA2DC8F" w14:textId="77777777" w:rsidR="00432FF4" w:rsidRPr="00A734E3" w:rsidRDefault="00432FF4" w:rsidP="006039B1">
      <w:pPr>
        <w:pStyle w:val="Default"/>
        <w:rPr>
          <w:rFonts w:ascii="Univers" w:hAnsi="Univers"/>
          <w:sz w:val="22"/>
          <w:szCs w:val="22"/>
        </w:rPr>
      </w:pPr>
    </w:p>
    <w:p w14:paraId="54DDF945" w14:textId="0F220331" w:rsidR="00432FF4" w:rsidRPr="00A734E3" w:rsidRDefault="00432FF4" w:rsidP="006039B1">
      <w:pPr>
        <w:pStyle w:val="Default"/>
        <w:rPr>
          <w:rFonts w:ascii="Univers" w:hAnsi="Univers"/>
          <w:sz w:val="22"/>
          <w:szCs w:val="22"/>
        </w:rPr>
      </w:pPr>
      <w:r w:rsidRPr="00A734E3">
        <w:rPr>
          <w:rFonts w:ascii="Univers" w:hAnsi="Univers"/>
          <w:sz w:val="22"/>
          <w:szCs w:val="22"/>
        </w:rPr>
        <w:t xml:space="preserve">As critical scholars of religion, we should resist the reification of religion in the formulation “religious trauma.” We should instead use concepts like institutional betrayal to account for the ways that </w:t>
      </w:r>
      <w:r w:rsidR="00D727A8" w:rsidRPr="00A734E3">
        <w:rPr>
          <w:rFonts w:ascii="Univers" w:hAnsi="Univers"/>
          <w:sz w:val="22"/>
          <w:szCs w:val="22"/>
        </w:rPr>
        <w:t xml:space="preserve">the power structures that are authorized by discourse around religion can increase the severity and persistence of (C)PTSD symptoms in survivors. </w:t>
      </w:r>
      <w:r w:rsidR="00A85AD6" w:rsidRPr="00A734E3">
        <w:rPr>
          <w:rFonts w:ascii="Univers" w:hAnsi="Univers"/>
          <w:sz w:val="22"/>
          <w:szCs w:val="22"/>
        </w:rPr>
        <w:t xml:space="preserve">Religious trauma isn’t a special category of trauma; its </w:t>
      </w:r>
      <w:r w:rsidR="002C20D6" w:rsidRPr="00A734E3">
        <w:rPr>
          <w:rFonts w:ascii="Univers" w:hAnsi="Univers"/>
          <w:sz w:val="22"/>
          <w:szCs w:val="22"/>
        </w:rPr>
        <w:t xml:space="preserve">purported specialness </w:t>
      </w:r>
      <w:r w:rsidR="000F5861" w:rsidRPr="00A734E3">
        <w:rPr>
          <w:rFonts w:ascii="Univers" w:hAnsi="Univers"/>
          <w:sz w:val="22"/>
          <w:szCs w:val="22"/>
        </w:rPr>
        <w:t xml:space="preserve">results from the </w:t>
      </w:r>
      <w:r w:rsidR="005A381A" w:rsidRPr="00A734E3">
        <w:rPr>
          <w:rFonts w:ascii="Univers" w:hAnsi="Univers"/>
          <w:sz w:val="22"/>
          <w:szCs w:val="22"/>
        </w:rPr>
        <w:t>power that we ascribe to religion</w:t>
      </w:r>
      <w:r w:rsidR="008F42B1" w:rsidRPr="00A734E3">
        <w:rPr>
          <w:rFonts w:ascii="Univers" w:hAnsi="Univers"/>
          <w:sz w:val="22"/>
          <w:szCs w:val="22"/>
        </w:rPr>
        <w:t>, not to anything intrinsic to religion.</w:t>
      </w:r>
    </w:p>
    <w:p w14:paraId="465C7D5C" w14:textId="77777777" w:rsidR="005E7E8A" w:rsidRPr="00A734E3" w:rsidRDefault="005E7E8A" w:rsidP="006039B1">
      <w:pPr>
        <w:pStyle w:val="Default"/>
        <w:rPr>
          <w:rFonts w:ascii="Univers" w:hAnsi="Univers"/>
          <w:sz w:val="22"/>
          <w:szCs w:val="22"/>
        </w:rPr>
      </w:pPr>
    </w:p>
    <w:p w14:paraId="32CBCD47" w14:textId="4395FA3A" w:rsidR="005E7E8A" w:rsidRPr="00A734E3" w:rsidRDefault="005E7E8A" w:rsidP="006039B1">
      <w:pPr>
        <w:pStyle w:val="Default"/>
        <w:rPr>
          <w:rFonts w:ascii="Univers" w:hAnsi="Univers"/>
          <w:sz w:val="22"/>
          <w:szCs w:val="22"/>
        </w:rPr>
      </w:pPr>
      <w:r w:rsidRPr="00A734E3">
        <w:rPr>
          <w:rFonts w:ascii="Univers" w:hAnsi="Univers"/>
          <w:sz w:val="22"/>
          <w:szCs w:val="22"/>
        </w:rPr>
        <w:t xml:space="preserve">Based on our research, we would like to suggest </w:t>
      </w:r>
      <w:r w:rsidR="006850A6" w:rsidRPr="00A734E3">
        <w:rPr>
          <w:rFonts w:ascii="Univers" w:hAnsi="Univers"/>
          <w:sz w:val="22"/>
          <w:szCs w:val="22"/>
        </w:rPr>
        <w:t>the following avenues for research:</w:t>
      </w:r>
    </w:p>
    <w:p w14:paraId="31C94304" w14:textId="04E2C060" w:rsidR="006850A6" w:rsidRPr="00A734E3" w:rsidRDefault="007C1442" w:rsidP="006850A6">
      <w:pPr>
        <w:pStyle w:val="Default"/>
        <w:numPr>
          <w:ilvl w:val="0"/>
          <w:numId w:val="2"/>
        </w:numPr>
        <w:rPr>
          <w:rFonts w:ascii="Univers" w:hAnsi="Univers"/>
          <w:sz w:val="22"/>
          <w:szCs w:val="22"/>
        </w:rPr>
      </w:pPr>
      <w:r w:rsidRPr="00A734E3">
        <w:rPr>
          <w:rFonts w:ascii="Univers" w:hAnsi="Univers"/>
          <w:sz w:val="22"/>
          <w:szCs w:val="22"/>
        </w:rPr>
        <w:t>Qualitative thematic study of online discourse around religious trauma and deconstruction</w:t>
      </w:r>
      <w:r w:rsidR="006F2E1E">
        <w:rPr>
          <w:rFonts w:ascii="Univers" w:hAnsi="Univers"/>
          <w:sz w:val="22"/>
          <w:szCs w:val="22"/>
        </w:rPr>
        <w:t xml:space="preserve"> (online and among human subjects)</w:t>
      </w:r>
    </w:p>
    <w:p w14:paraId="3C631977" w14:textId="0E990947" w:rsidR="007C1442" w:rsidRDefault="001E253C" w:rsidP="006850A6">
      <w:pPr>
        <w:pStyle w:val="Default"/>
        <w:numPr>
          <w:ilvl w:val="0"/>
          <w:numId w:val="2"/>
        </w:numPr>
        <w:rPr>
          <w:rFonts w:ascii="Univers" w:hAnsi="Univers"/>
          <w:sz w:val="22"/>
          <w:szCs w:val="22"/>
        </w:rPr>
      </w:pPr>
      <w:r w:rsidRPr="00A734E3">
        <w:rPr>
          <w:rFonts w:ascii="Univers" w:hAnsi="Univers"/>
          <w:sz w:val="22"/>
          <w:szCs w:val="22"/>
        </w:rPr>
        <w:t xml:space="preserve">Discursive analysis of </w:t>
      </w:r>
      <w:r w:rsidR="00B76D14">
        <w:rPr>
          <w:rFonts w:ascii="Univers" w:hAnsi="Univers"/>
          <w:sz w:val="22"/>
          <w:szCs w:val="22"/>
        </w:rPr>
        <w:t xml:space="preserve">the use of “religion” as a first-order term of practice and as a second-order analytical term in scholarly literature </w:t>
      </w:r>
      <w:r w:rsidR="00DC3A57">
        <w:rPr>
          <w:rFonts w:ascii="Univers" w:hAnsi="Univers"/>
          <w:sz w:val="22"/>
          <w:szCs w:val="22"/>
        </w:rPr>
        <w:t>on religious trauma</w:t>
      </w:r>
    </w:p>
    <w:p w14:paraId="3F351E04" w14:textId="4E26EB85" w:rsidR="00496C10" w:rsidRDefault="00DC3A57" w:rsidP="003223D6">
      <w:pPr>
        <w:pStyle w:val="Default"/>
        <w:numPr>
          <w:ilvl w:val="0"/>
          <w:numId w:val="2"/>
        </w:numPr>
        <w:rPr>
          <w:rFonts w:ascii="Univers" w:hAnsi="Univers"/>
          <w:sz w:val="22"/>
          <w:szCs w:val="22"/>
        </w:rPr>
      </w:pPr>
      <w:r>
        <w:rPr>
          <w:rFonts w:ascii="Univers" w:hAnsi="Univers"/>
          <w:sz w:val="22"/>
          <w:szCs w:val="22"/>
        </w:rPr>
        <w:t xml:space="preserve">Use of institutional/cultural </w:t>
      </w:r>
      <w:r w:rsidR="005C73A8">
        <w:rPr>
          <w:rFonts w:ascii="Univers" w:hAnsi="Univers"/>
          <w:sz w:val="22"/>
          <w:szCs w:val="22"/>
        </w:rPr>
        <w:t xml:space="preserve">betrayal theory as a basis for comparison </w:t>
      </w:r>
      <w:r w:rsidR="00C53641">
        <w:rPr>
          <w:rFonts w:ascii="Univers" w:hAnsi="Univers"/>
          <w:sz w:val="22"/>
          <w:szCs w:val="22"/>
        </w:rPr>
        <w:t>of traumas ascribed to religion and those ascribed to supposedly secular institutions.</w:t>
      </w:r>
    </w:p>
    <w:p w14:paraId="2ED986AA" w14:textId="476D1556" w:rsidR="006039B1" w:rsidRPr="00097457" w:rsidRDefault="001C01E8" w:rsidP="00FC00D9">
      <w:pPr>
        <w:pStyle w:val="Default"/>
        <w:numPr>
          <w:ilvl w:val="0"/>
          <w:numId w:val="2"/>
        </w:numPr>
        <w:rPr>
          <w:rFonts w:ascii="Univers" w:hAnsi="Univers"/>
          <w:sz w:val="22"/>
          <w:szCs w:val="22"/>
        </w:rPr>
      </w:pPr>
      <w:r w:rsidRPr="00097457">
        <w:rPr>
          <w:rFonts w:ascii="Univers" w:hAnsi="Univers"/>
          <w:sz w:val="22"/>
          <w:szCs w:val="22"/>
        </w:rPr>
        <w:t xml:space="preserve">Historical connections between religious trauma/deconstruction discourse and </w:t>
      </w:r>
      <w:r w:rsidR="006B589C" w:rsidRPr="00097457">
        <w:rPr>
          <w:rFonts w:ascii="Univers" w:hAnsi="Univers"/>
          <w:sz w:val="22"/>
          <w:szCs w:val="22"/>
        </w:rPr>
        <w:t xml:space="preserve">the </w:t>
      </w:r>
      <w:r w:rsidR="00426146" w:rsidRPr="00097457">
        <w:rPr>
          <w:rFonts w:ascii="Univers" w:hAnsi="Univers"/>
          <w:sz w:val="22"/>
          <w:szCs w:val="22"/>
        </w:rPr>
        <w:t xml:space="preserve">trauma rooted in </w:t>
      </w:r>
      <w:r w:rsidR="00A26BF6" w:rsidRPr="00097457">
        <w:rPr>
          <w:rFonts w:ascii="Univers" w:hAnsi="Univers"/>
          <w:sz w:val="22"/>
          <w:szCs w:val="22"/>
        </w:rPr>
        <w:t xml:space="preserve">“religious” </w:t>
      </w:r>
      <w:r w:rsidR="006B589C" w:rsidRPr="00097457">
        <w:rPr>
          <w:rFonts w:ascii="Univers" w:hAnsi="Univers"/>
          <w:sz w:val="22"/>
          <w:szCs w:val="22"/>
        </w:rPr>
        <w:t xml:space="preserve">technologies of </w:t>
      </w:r>
      <w:r w:rsidR="00426146" w:rsidRPr="00097457">
        <w:rPr>
          <w:rFonts w:ascii="Univers" w:hAnsi="Univers"/>
          <w:sz w:val="22"/>
          <w:szCs w:val="22"/>
        </w:rPr>
        <w:t xml:space="preserve">colonial/juridical </w:t>
      </w:r>
      <w:r w:rsidR="006B589C" w:rsidRPr="00097457">
        <w:rPr>
          <w:rFonts w:ascii="Univers" w:hAnsi="Univers"/>
          <w:sz w:val="22"/>
          <w:szCs w:val="22"/>
        </w:rPr>
        <w:t>power</w:t>
      </w:r>
    </w:p>
    <w:sectPr w:rsidR="006039B1" w:rsidRPr="000974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Univers">
    <w:altName w:val="Calibri"/>
    <w:charset w:val="00"/>
    <w:family w:val="swiss"/>
    <w:pitch w:val="variable"/>
    <w:sig w:usb0="80000287" w:usb1="00000000" w:usb2="00000000" w:usb3="00000000" w:csb0="0000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3185F3F"/>
    <w:multiLevelType w:val="hybridMultilevel"/>
    <w:tmpl w:val="88F497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3D23D9F"/>
    <w:multiLevelType w:val="hybridMultilevel"/>
    <w:tmpl w:val="99CCC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9548562">
    <w:abstractNumId w:val="1"/>
  </w:num>
  <w:num w:numId="2" w16cid:durableId="6241944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423"/>
    <w:rsid w:val="00005EA0"/>
    <w:rsid w:val="000169CD"/>
    <w:rsid w:val="0002730F"/>
    <w:rsid w:val="00093EF7"/>
    <w:rsid w:val="00097457"/>
    <w:rsid w:val="000B2947"/>
    <w:rsid w:val="000C3810"/>
    <w:rsid w:val="000E65A9"/>
    <w:rsid w:val="000F42CB"/>
    <w:rsid w:val="000F5861"/>
    <w:rsid w:val="000F5EA5"/>
    <w:rsid w:val="00110F04"/>
    <w:rsid w:val="00141CB4"/>
    <w:rsid w:val="00152FFE"/>
    <w:rsid w:val="0016340B"/>
    <w:rsid w:val="001C01E8"/>
    <w:rsid w:val="001C5976"/>
    <w:rsid w:val="001C7129"/>
    <w:rsid w:val="001D34D3"/>
    <w:rsid w:val="001E253C"/>
    <w:rsid w:val="00210D9E"/>
    <w:rsid w:val="002168DD"/>
    <w:rsid w:val="00225A52"/>
    <w:rsid w:val="00227496"/>
    <w:rsid w:val="00293F99"/>
    <w:rsid w:val="002A1360"/>
    <w:rsid w:val="002C20D6"/>
    <w:rsid w:val="002F204E"/>
    <w:rsid w:val="00303A3D"/>
    <w:rsid w:val="003174B9"/>
    <w:rsid w:val="003223D6"/>
    <w:rsid w:val="00365D00"/>
    <w:rsid w:val="00390E63"/>
    <w:rsid w:val="00397D24"/>
    <w:rsid w:val="003A0646"/>
    <w:rsid w:val="003F7F49"/>
    <w:rsid w:val="00424AE3"/>
    <w:rsid w:val="00426146"/>
    <w:rsid w:val="00432FF4"/>
    <w:rsid w:val="00436DDF"/>
    <w:rsid w:val="00460D33"/>
    <w:rsid w:val="00476922"/>
    <w:rsid w:val="00486C3F"/>
    <w:rsid w:val="00496C10"/>
    <w:rsid w:val="004A50EB"/>
    <w:rsid w:val="004C47AF"/>
    <w:rsid w:val="004E28B2"/>
    <w:rsid w:val="004E46F8"/>
    <w:rsid w:val="004E4A0D"/>
    <w:rsid w:val="004E688B"/>
    <w:rsid w:val="004F00F0"/>
    <w:rsid w:val="00514790"/>
    <w:rsid w:val="0059029C"/>
    <w:rsid w:val="00590423"/>
    <w:rsid w:val="005930F5"/>
    <w:rsid w:val="005A381A"/>
    <w:rsid w:val="005B480E"/>
    <w:rsid w:val="005C73A8"/>
    <w:rsid w:val="005E42F8"/>
    <w:rsid w:val="005E69B0"/>
    <w:rsid w:val="005E7E8A"/>
    <w:rsid w:val="005F0241"/>
    <w:rsid w:val="0060288A"/>
    <w:rsid w:val="006039B1"/>
    <w:rsid w:val="00623C97"/>
    <w:rsid w:val="00642337"/>
    <w:rsid w:val="006850A6"/>
    <w:rsid w:val="00694922"/>
    <w:rsid w:val="006B589C"/>
    <w:rsid w:val="006C4BD7"/>
    <w:rsid w:val="006E0D2A"/>
    <w:rsid w:val="006E6965"/>
    <w:rsid w:val="006F0662"/>
    <w:rsid w:val="006F2E1E"/>
    <w:rsid w:val="006F2EAD"/>
    <w:rsid w:val="00716687"/>
    <w:rsid w:val="00741897"/>
    <w:rsid w:val="00745B13"/>
    <w:rsid w:val="007646D5"/>
    <w:rsid w:val="00791B67"/>
    <w:rsid w:val="007B2B23"/>
    <w:rsid w:val="007C1442"/>
    <w:rsid w:val="00855862"/>
    <w:rsid w:val="00860DD5"/>
    <w:rsid w:val="00866E84"/>
    <w:rsid w:val="0089223C"/>
    <w:rsid w:val="008C31D2"/>
    <w:rsid w:val="008C3A8F"/>
    <w:rsid w:val="008C790E"/>
    <w:rsid w:val="008D25B9"/>
    <w:rsid w:val="008D2DBE"/>
    <w:rsid w:val="008D5F1D"/>
    <w:rsid w:val="008E4FAE"/>
    <w:rsid w:val="008E4FFF"/>
    <w:rsid w:val="008F42B1"/>
    <w:rsid w:val="00930E73"/>
    <w:rsid w:val="00957DEB"/>
    <w:rsid w:val="00960EF5"/>
    <w:rsid w:val="0097559D"/>
    <w:rsid w:val="00984D73"/>
    <w:rsid w:val="009B486B"/>
    <w:rsid w:val="009D2574"/>
    <w:rsid w:val="00A14383"/>
    <w:rsid w:val="00A25674"/>
    <w:rsid w:val="00A26BF6"/>
    <w:rsid w:val="00A42267"/>
    <w:rsid w:val="00A500D5"/>
    <w:rsid w:val="00A52B19"/>
    <w:rsid w:val="00A61889"/>
    <w:rsid w:val="00A64710"/>
    <w:rsid w:val="00A67FF7"/>
    <w:rsid w:val="00A734E3"/>
    <w:rsid w:val="00A830F1"/>
    <w:rsid w:val="00A83A91"/>
    <w:rsid w:val="00A85AD6"/>
    <w:rsid w:val="00A92CEB"/>
    <w:rsid w:val="00A954BD"/>
    <w:rsid w:val="00AA4FA8"/>
    <w:rsid w:val="00AC4A71"/>
    <w:rsid w:val="00AE12A1"/>
    <w:rsid w:val="00AE1555"/>
    <w:rsid w:val="00AE5BF8"/>
    <w:rsid w:val="00AF2685"/>
    <w:rsid w:val="00B0119B"/>
    <w:rsid w:val="00B223BF"/>
    <w:rsid w:val="00B224A1"/>
    <w:rsid w:val="00B271EC"/>
    <w:rsid w:val="00B760D1"/>
    <w:rsid w:val="00B76D14"/>
    <w:rsid w:val="00BA5BFB"/>
    <w:rsid w:val="00BA5C44"/>
    <w:rsid w:val="00BC4642"/>
    <w:rsid w:val="00BD21C7"/>
    <w:rsid w:val="00BD74F8"/>
    <w:rsid w:val="00BE32B3"/>
    <w:rsid w:val="00BE4B95"/>
    <w:rsid w:val="00BF1ECE"/>
    <w:rsid w:val="00BF518C"/>
    <w:rsid w:val="00C05F5D"/>
    <w:rsid w:val="00C16415"/>
    <w:rsid w:val="00C32029"/>
    <w:rsid w:val="00C33BBD"/>
    <w:rsid w:val="00C37D62"/>
    <w:rsid w:val="00C53641"/>
    <w:rsid w:val="00CB6D73"/>
    <w:rsid w:val="00CE1D42"/>
    <w:rsid w:val="00CE2B09"/>
    <w:rsid w:val="00D0299F"/>
    <w:rsid w:val="00D20D5B"/>
    <w:rsid w:val="00D412FF"/>
    <w:rsid w:val="00D43000"/>
    <w:rsid w:val="00D5122C"/>
    <w:rsid w:val="00D54979"/>
    <w:rsid w:val="00D5614C"/>
    <w:rsid w:val="00D727A8"/>
    <w:rsid w:val="00D735D5"/>
    <w:rsid w:val="00D96A4A"/>
    <w:rsid w:val="00DC23CD"/>
    <w:rsid w:val="00DC3A57"/>
    <w:rsid w:val="00DC407E"/>
    <w:rsid w:val="00DD5456"/>
    <w:rsid w:val="00E03EE3"/>
    <w:rsid w:val="00E13DF2"/>
    <w:rsid w:val="00E32F7E"/>
    <w:rsid w:val="00E43334"/>
    <w:rsid w:val="00E517CF"/>
    <w:rsid w:val="00EA1951"/>
    <w:rsid w:val="00EB6824"/>
    <w:rsid w:val="00ED245E"/>
    <w:rsid w:val="00ED26DC"/>
    <w:rsid w:val="00EE32D6"/>
    <w:rsid w:val="00EE764E"/>
    <w:rsid w:val="00EF4C16"/>
    <w:rsid w:val="00F0634A"/>
    <w:rsid w:val="00F20089"/>
    <w:rsid w:val="00F21462"/>
    <w:rsid w:val="00F270E9"/>
    <w:rsid w:val="00F57044"/>
    <w:rsid w:val="00F67BFE"/>
    <w:rsid w:val="00FE34A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FFDE6"/>
  <w15:chartTrackingRefBased/>
  <w15:docId w15:val="{C1CEEF27-D922-4C88-98D8-EA146EEF5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mbria" w:eastAsiaTheme="minorHAnsi" w:hAnsi="Cambria"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9042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9042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90423"/>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90423"/>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590423"/>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590423"/>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590423"/>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590423"/>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590423"/>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042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9042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90423"/>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90423"/>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590423"/>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59042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59042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59042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590423"/>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5904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04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042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042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590423"/>
    <w:pPr>
      <w:spacing w:before="160"/>
      <w:jc w:val="center"/>
    </w:pPr>
    <w:rPr>
      <w:i/>
      <w:iCs/>
      <w:color w:val="404040" w:themeColor="text1" w:themeTint="BF"/>
    </w:rPr>
  </w:style>
  <w:style w:type="character" w:customStyle="1" w:styleId="QuoteChar">
    <w:name w:val="Quote Char"/>
    <w:basedOn w:val="DefaultParagraphFont"/>
    <w:link w:val="Quote"/>
    <w:uiPriority w:val="29"/>
    <w:rsid w:val="00590423"/>
    <w:rPr>
      <w:i/>
      <w:iCs/>
      <w:color w:val="404040" w:themeColor="text1" w:themeTint="BF"/>
    </w:rPr>
  </w:style>
  <w:style w:type="paragraph" w:styleId="ListParagraph">
    <w:name w:val="List Paragraph"/>
    <w:basedOn w:val="Normal"/>
    <w:uiPriority w:val="34"/>
    <w:qFormat/>
    <w:rsid w:val="00590423"/>
    <w:pPr>
      <w:ind w:left="720"/>
      <w:contextualSpacing/>
    </w:pPr>
  </w:style>
  <w:style w:type="character" w:styleId="IntenseEmphasis">
    <w:name w:val="Intense Emphasis"/>
    <w:basedOn w:val="DefaultParagraphFont"/>
    <w:uiPriority w:val="21"/>
    <w:qFormat/>
    <w:rsid w:val="00590423"/>
    <w:rPr>
      <w:i/>
      <w:iCs/>
      <w:color w:val="2F5496" w:themeColor="accent1" w:themeShade="BF"/>
    </w:rPr>
  </w:style>
  <w:style w:type="paragraph" w:styleId="IntenseQuote">
    <w:name w:val="Intense Quote"/>
    <w:basedOn w:val="Normal"/>
    <w:next w:val="Normal"/>
    <w:link w:val="IntenseQuoteChar"/>
    <w:uiPriority w:val="30"/>
    <w:qFormat/>
    <w:rsid w:val="0059042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90423"/>
    <w:rPr>
      <w:i/>
      <w:iCs/>
      <w:color w:val="2F5496" w:themeColor="accent1" w:themeShade="BF"/>
    </w:rPr>
  </w:style>
  <w:style w:type="character" w:styleId="IntenseReference">
    <w:name w:val="Intense Reference"/>
    <w:basedOn w:val="DefaultParagraphFont"/>
    <w:uiPriority w:val="32"/>
    <w:qFormat/>
    <w:rsid w:val="00590423"/>
    <w:rPr>
      <w:b/>
      <w:bCs/>
      <w:smallCaps/>
      <w:color w:val="2F5496" w:themeColor="accent1" w:themeShade="BF"/>
      <w:spacing w:val="5"/>
    </w:rPr>
  </w:style>
  <w:style w:type="paragraph" w:customStyle="1" w:styleId="Default">
    <w:name w:val="Default"/>
    <w:rsid w:val="00590423"/>
    <w:pPr>
      <w:autoSpaceDE w:val="0"/>
      <w:autoSpaceDN w:val="0"/>
      <w:adjustRightInd w:val="0"/>
      <w:spacing w:after="0" w:line="240" w:lineRule="auto"/>
    </w:pPr>
    <w:rPr>
      <w:rFonts w:cs="Cambria"/>
      <w:color w:val="000000"/>
      <w:sz w:val="24"/>
      <w:szCs w:val="24"/>
      <w:lang w:bidi="he-IL"/>
    </w:rPr>
  </w:style>
  <w:style w:type="character" w:styleId="Hyperlink">
    <w:name w:val="Hyperlink"/>
    <w:basedOn w:val="DefaultParagraphFont"/>
    <w:uiPriority w:val="99"/>
    <w:unhideWhenUsed/>
    <w:rsid w:val="00C37D62"/>
    <w:rPr>
      <w:color w:val="0563C1" w:themeColor="hyperlink"/>
      <w:u w:val="single"/>
    </w:rPr>
  </w:style>
  <w:style w:type="character" w:styleId="UnresolvedMention">
    <w:name w:val="Unresolved Mention"/>
    <w:basedOn w:val="DefaultParagraphFont"/>
    <w:uiPriority w:val="99"/>
    <w:semiHidden/>
    <w:unhideWhenUsed/>
    <w:rsid w:val="00C37D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865299">
      <w:bodyDiv w:val="1"/>
      <w:marLeft w:val="0"/>
      <w:marRight w:val="0"/>
      <w:marTop w:val="0"/>
      <w:marBottom w:val="0"/>
      <w:divBdr>
        <w:top w:val="none" w:sz="0" w:space="0" w:color="auto"/>
        <w:left w:val="none" w:sz="0" w:space="0" w:color="auto"/>
        <w:bottom w:val="none" w:sz="0" w:space="0" w:color="auto"/>
        <w:right w:val="none" w:sz="0" w:space="0" w:color="auto"/>
      </w:divBdr>
      <w:divsChild>
        <w:div w:id="1455247342">
          <w:marLeft w:val="480"/>
          <w:marRight w:val="0"/>
          <w:marTop w:val="0"/>
          <w:marBottom w:val="0"/>
          <w:divBdr>
            <w:top w:val="none" w:sz="0" w:space="0" w:color="auto"/>
            <w:left w:val="none" w:sz="0" w:space="0" w:color="auto"/>
            <w:bottom w:val="none" w:sz="0" w:space="0" w:color="auto"/>
            <w:right w:val="none" w:sz="0" w:space="0" w:color="auto"/>
          </w:divBdr>
          <w:divsChild>
            <w:div w:id="1805730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6242078">
      <w:bodyDiv w:val="1"/>
      <w:marLeft w:val="0"/>
      <w:marRight w:val="0"/>
      <w:marTop w:val="0"/>
      <w:marBottom w:val="0"/>
      <w:divBdr>
        <w:top w:val="none" w:sz="0" w:space="0" w:color="auto"/>
        <w:left w:val="none" w:sz="0" w:space="0" w:color="auto"/>
        <w:bottom w:val="none" w:sz="0" w:space="0" w:color="auto"/>
        <w:right w:val="none" w:sz="0" w:space="0" w:color="auto"/>
      </w:divBdr>
      <w:divsChild>
        <w:div w:id="1153906656">
          <w:marLeft w:val="480"/>
          <w:marRight w:val="0"/>
          <w:marTop w:val="0"/>
          <w:marBottom w:val="0"/>
          <w:divBdr>
            <w:top w:val="none" w:sz="0" w:space="0" w:color="auto"/>
            <w:left w:val="none" w:sz="0" w:space="0" w:color="auto"/>
            <w:bottom w:val="none" w:sz="0" w:space="0" w:color="auto"/>
            <w:right w:val="none" w:sz="0" w:space="0" w:color="auto"/>
          </w:divBdr>
          <w:divsChild>
            <w:div w:id="62526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355042">
      <w:bodyDiv w:val="1"/>
      <w:marLeft w:val="0"/>
      <w:marRight w:val="0"/>
      <w:marTop w:val="0"/>
      <w:marBottom w:val="0"/>
      <w:divBdr>
        <w:top w:val="none" w:sz="0" w:space="0" w:color="auto"/>
        <w:left w:val="none" w:sz="0" w:space="0" w:color="auto"/>
        <w:bottom w:val="none" w:sz="0" w:space="0" w:color="auto"/>
        <w:right w:val="none" w:sz="0" w:space="0" w:color="auto"/>
      </w:divBdr>
      <w:divsChild>
        <w:div w:id="39598748">
          <w:marLeft w:val="480"/>
          <w:marRight w:val="0"/>
          <w:marTop w:val="0"/>
          <w:marBottom w:val="0"/>
          <w:divBdr>
            <w:top w:val="none" w:sz="0" w:space="0" w:color="auto"/>
            <w:left w:val="none" w:sz="0" w:space="0" w:color="auto"/>
            <w:bottom w:val="none" w:sz="0" w:space="0" w:color="auto"/>
            <w:right w:val="none" w:sz="0" w:space="0" w:color="auto"/>
          </w:divBdr>
          <w:divsChild>
            <w:div w:id="318047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381265">
      <w:bodyDiv w:val="1"/>
      <w:marLeft w:val="0"/>
      <w:marRight w:val="0"/>
      <w:marTop w:val="0"/>
      <w:marBottom w:val="0"/>
      <w:divBdr>
        <w:top w:val="none" w:sz="0" w:space="0" w:color="auto"/>
        <w:left w:val="none" w:sz="0" w:space="0" w:color="auto"/>
        <w:bottom w:val="none" w:sz="0" w:space="0" w:color="auto"/>
        <w:right w:val="none" w:sz="0" w:space="0" w:color="auto"/>
      </w:divBdr>
      <w:divsChild>
        <w:div w:id="85463469">
          <w:marLeft w:val="480"/>
          <w:marRight w:val="0"/>
          <w:marTop w:val="0"/>
          <w:marBottom w:val="0"/>
          <w:divBdr>
            <w:top w:val="none" w:sz="0" w:space="0" w:color="auto"/>
            <w:left w:val="none" w:sz="0" w:space="0" w:color="auto"/>
            <w:bottom w:val="none" w:sz="0" w:space="0" w:color="auto"/>
            <w:right w:val="none" w:sz="0" w:space="0" w:color="auto"/>
          </w:divBdr>
          <w:divsChild>
            <w:div w:id="2047169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956280">
      <w:bodyDiv w:val="1"/>
      <w:marLeft w:val="0"/>
      <w:marRight w:val="0"/>
      <w:marTop w:val="0"/>
      <w:marBottom w:val="0"/>
      <w:divBdr>
        <w:top w:val="none" w:sz="0" w:space="0" w:color="auto"/>
        <w:left w:val="none" w:sz="0" w:space="0" w:color="auto"/>
        <w:bottom w:val="none" w:sz="0" w:space="0" w:color="auto"/>
        <w:right w:val="none" w:sz="0" w:space="0" w:color="auto"/>
      </w:divBdr>
      <w:divsChild>
        <w:div w:id="1744404293">
          <w:marLeft w:val="480"/>
          <w:marRight w:val="0"/>
          <w:marTop w:val="0"/>
          <w:marBottom w:val="0"/>
          <w:divBdr>
            <w:top w:val="none" w:sz="0" w:space="0" w:color="auto"/>
            <w:left w:val="none" w:sz="0" w:space="0" w:color="auto"/>
            <w:bottom w:val="none" w:sz="0" w:space="0" w:color="auto"/>
            <w:right w:val="none" w:sz="0" w:space="0" w:color="auto"/>
          </w:divBdr>
          <w:divsChild>
            <w:div w:id="156186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881002">
      <w:bodyDiv w:val="1"/>
      <w:marLeft w:val="0"/>
      <w:marRight w:val="0"/>
      <w:marTop w:val="0"/>
      <w:marBottom w:val="0"/>
      <w:divBdr>
        <w:top w:val="none" w:sz="0" w:space="0" w:color="auto"/>
        <w:left w:val="none" w:sz="0" w:space="0" w:color="auto"/>
        <w:bottom w:val="none" w:sz="0" w:space="0" w:color="auto"/>
        <w:right w:val="none" w:sz="0" w:space="0" w:color="auto"/>
      </w:divBdr>
      <w:divsChild>
        <w:div w:id="147747142">
          <w:marLeft w:val="480"/>
          <w:marRight w:val="0"/>
          <w:marTop w:val="0"/>
          <w:marBottom w:val="0"/>
          <w:divBdr>
            <w:top w:val="none" w:sz="0" w:space="0" w:color="auto"/>
            <w:left w:val="none" w:sz="0" w:space="0" w:color="auto"/>
            <w:bottom w:val="none" w:sz="0" w:space="0" w:color="auto"/>
            <w:right w:val="none" w:sz="0" w:space="0" w:color="auto"/>
          </w:divBdr>
          <w:divsChild>
            <w:div w:id="1900629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798241">
      <w:bodyDiv w:val="1"/>
      <w:marLeft w:val="0"/>
      <w:marRight w:val="0"/>
      <w:marTop w:val="0"/>
      <w:marBottom w:val="0"/>
      <w:divBdr>
        <w:top w:val="none" w:sz="0" w:space="0" w:color="auto"/>
        <w:left w:val="none" w:sz="0" w:space="0" w:color="auto"/>
        <w:bottom w:val="none" w:sz="0" w:space="0" w:color="auto"/>
        <w:right w:val="none" w:sz="0" w:space="0" w:color="auto"/>
      </w:divBdr>
      <w:divsChild>
        <w:div w:id="78865333">
          <w:marLeft w:val="480"/>
          <w:marRight w:val="0"/>
          <w:marTop w:val="0"/>
          <w:marBottom w:val="0"/>
          <w:divBdr>
            <w:top w:val="none" w:sz="0" w:space="0" w:color="auto"/>
            <w:left w:val="none" w:sz="0" w:space="0" w:color="auto"/>
            <w:bottom w:val="none" w:sz="0" w:space="0" w:color="auto"/>
            <w:right w:val="none" w:sz="0" w:space="0" w:color="auto"/>
          </w:divBdr>
          <w:divsChild>
            <w:div w:id="198858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898772">
      <w:bodyDiv w:val="1"/>
      <w:marLeft w:val="0"/>
      <w:marRight w:val="0"/>
      <w:marTop w:val="0"/>
      <w:marBottom w:val="0"/>
      <w:divBdr>
        <w:top w:val="none" w:sz="0" w:space="0" w:color="auto"/>
        <w:left w:val="none" w:sz="0" w:space="0" w:color="auto"/>
        <w:bottom w:val="none" w:sz="0" w:space="0" w:color="auto"/>
        <w:right w:val="none" w:sz="0" w:space="0" w:color="auto"/>
      </w:divBdr>
      <w:divsChild>
        <w:div w:id="2000453556">
          <w:marLeft w:val="480"/>
          <w:marRight w:val="0"/>
          <w:marTop w:val="0"/>
          <w:marBottom w:val="0"/>
          <w:divBdr>
            <w:top w:val="none" w:sz="0" w:space="0" w:color="auto"/>
            <w:left w:val="none" w:sz="0" w:space="0" w:color="auto"/>
            <w:bottom w:val="none" w:sz="0" w:space="0" w:color="auto"/>
            <w:right w:val="none" w:sz="0" w:space="0" w:color="auto"/>
          </w:divBdr>
          <w:divsChild>
            <w:div w:id="554586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365851">
      <w:bodyDiv w:val="1"/>
      <w:marLeft w:val="0"/>
      <w:marRight w:val="0"/>
      <w:marTop w:val="0"/>
      <w:marBottom w:val="0"/>
      <w:divBdr>
        <w:top w:val="none" w:sz="0" w:space="0" w:color="auto"/>
        <w:left w:val="none" w:sz="0" w:space="0" w:color="auto"/>
        <w:bottom w:val="none" w:sz="0" w:space="0" w:color="auto"/>
        <w:right w:val="none" w:sz="0" w:space="0" w:color="auto"/>
      </w:divBdr>
      <w:divsChild>
        <w:div w:id="1655721761">
          <w:marLeft w:val="480"/>
          <w:marRight w:val="0"/>
          <w:marTop w:val="0"/>
          <w:marBottom w:val="0"/>
          <w:divBdr>
            <w:top w:val="none" w:sz="0" w:space="0" w:color="auto"/>
            <w:left w:val="none" w:sz="0" w:space="0" w:color="auto"/>
            <w:bottom w:val="none" w:sz="0" w:space="0" w:color="auto"/>
            <w:right w:val="none" w:sz="0" w:space="0" w:color="auto"/>
          </w:divBdr>
          <w:divsChild>
            <w:div w:id="147510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106557">
      <w:bodyDiv w:val="1"/>
      <w:marLeft w:val="0"/>
      <w:marRight w:val="0"/>
      <w:marTop w:val="0"/>
      <w:marBottom w:val="0"/>
      <w:divBdr>
        <w:top w:val="none" w:sz="0" w:space="0" w:color="auto"/>
        <w:left w:val="none" w:sz="0" w:space="0" w:color="auto"/>
        <w:bottom w:val="none" w:sz="0" w:space="0" w:color="auto"/>
        <w:right w:val="none" w:sz="0" w:space="0" w:color="auto"/>
      </w:divBdr>
      <w:divsChild>
        <w:div w:id="1383939595">
          <w:marLeft w:val="480"/>
          <w:marRight w:val="0"/>
          <w:marTop w:val="0"/>
          <w:marBottom w:val="0"/>
          <w:divBdr>
            <w:top w:val="none" w:sz="0" w:space="0" w:color="auto"/>
            <w:left w:val="none" w:sz="0" w:space="0" w:color="auto"/>
            <w:bottom w:val="none" w:sz="0" w:space="0" w:color="auto"/>
            <w:right w:val="none" w:sz="0" w:space="0" w:color="auto"/>
          </w:divBdr>
          <w:divsChild>
            <w:div w:id="306859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9197">
      <w:bodyDiv w:val="1"/>
      <w:marLeft w:val="0"/>
      <w:marRight w:val="0"/>
      <w:marTop w:val="0"/>
      <w:marBottom w:val="0"/>
      <w:divBdr>
        <w:top w:val="none" w:sz="0" w:space="0" w:color="auto"/>
        <w:left w:val="none" w:sz="0" w:space="0" w:color="auto"/>
        <w:bottom w:val="none" w:sz="0" w:space="0" w:color="auto"/>
        <w:right w:val="none" w:sz="0" w:space="0" w:color="auto"/>
      </w:divBdr>
      <w:divsChild>
        <w:div w:id="1003969531">
          <w:marLeft w:val="480"/>
          <w:marRight w:val="0"/>
          <w:marTop w:val="0"/>
          <w:marBottom w:val="0"/>
          <w:divBdr>
            <w:top w:val="none" w:sz="0" w:space="0" w:color="auto"/>
            <w:left w:val="none" w:sz="0" w:space="0" w:color="auto"/>
            <w:bottom w:val="none" w:sz="0" w:space="0" w:color="auto"/>
            <w:right w:val="none" w:sz="0" w:space="0" w:color="auto"/>
          </w:divBdr>
          <w:divsChild>
            <w:div w:id="661007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991355">
      <w:bodyDiv w:val="1"/>
      <w:marLeft w:val="0"/>
      <w:marRight w:val="0"/>
      <w:marTop w:val="0"/>
      <w:marBottom w:val="0"/>
      <w:divBdr>
        <w:top w:val="none" w:sz="0" w:space="0" w:color="auto"/>
        <w:left w:val="none" w:sz="0" w:space="0" w:color="auto"/>
        <w:bottom w:val="none" w:sz="0" w:space="0" w:color="auto"/>
        <w:right w:val="none" w:sz="0" w:space="0" w:color="auto"/>
      </w:divBdr>
      <w:divsChild>
        <w:div w:id="1454785259">
          <w:marLeft w:val="480"/>
          <w:marRight w:val="0"/>
          <w:marTop w:val="0"/>
          <w:marBottom w:val="0"/>
          <w:divBdr>
            <w:top w:val="none" w:sz="0" w:space="0" w:color="auto"/>
            <w:left w:val="none" w:sz="0" w:space="0" w:color="auto"/>
            <w:bottom w:val="none" w:sz="0" w:space="0" w:color="auto"/>
            <w:right w:val="none" w:sz="0" w:space="0" w:color="auto"/>
          </w:divBdr>
          <w:divsChild>
            <w:div w:id="125312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833057">
      <w:bodyDiv w:val="1"/>
      <w:marLeft w:val="0"/>
      <w:marRight w:val="0"/>
      <w:marTop w:val="0"/>
      <w:marBottom w:val="0"/>
      <w:divBdr>
        <w:top w:val="none" w:sz="0" w:space="0" w:color="auto"/>
        <w:left w:val="none" w:sz="0" w:space="0" w:color="auto"/>
        <w:bottom w:val="none" w:sz="0" w:space="0" w:color="auto"/>
        <w:right w:val="none" w:sz="0" w:space="0" w:color="auto"/>
      </w:divBdr>
      <w:divsChild>
        <w:div w:id="1654986909">
          <w:marLeft w:val="480"/>
          <w:marRight w:val="0"/>
          <w:marTop w:val="0"/>
          <w:marBottom w:val="0"/>
          <w:divBdr>
            <w:top w:val="none" w:sz="0" w:space="0" w:color="auto"/>
            <w:left w:val="none" w:sz="0" w:space="0" w:color="auto"/>
            <w:bottom w:val="none" w:sz="0" w:space="0" w:color="auto"/>
            <w:right w:val="none" w:sz="0" w:space="0" w:color="auto"/>
          </w:divBdr>
          <w:divsChild>
            <w:div w:id="367417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020739">
      <w:bodyDiv w:val="1"/>
      <w:marLeft w:val="0"/>
      <w:marRight w:val="0"/>
      <w:marTop w:val="0"/>
      <w:marBottom w:val="0"/>
      <w:divBdr>
        <w:top w:val="none" w:sz="0" w:space="0" w:color="auto"/>
        <w:left w:val="none" w:sz="0" w:space="0" w:color="auto"/>
        <w:bottom w:val="none" w:sz="0" w:space="0" w:color="auto"/>
        <w:right w:val="none" w:sz="0" w:space="0" w:color="auto"/>
      </w:divBdr>
      <w:divsChild>
        <w:div w:id="1553537565">
          <w:marLeft w:val="480"/>
          <w:marRight w:val="0"/>
          <w:marTop w:val="0"/>
          <w:marBottom w:val="0"/>
          <w:divBdr>
            <w:top w:val="none" w:sz="0" w:space="0" w:color="auto"/>
            <w:left w:val="none" w:sz="0" w:space="0" w:color="auto"/>
            <w:bottom w:val="none" w:sz="0" w:space="0" w:color="auto"/>
            <w:right w:val="none" w:sz="0" w:space="0" w:color="auto"/>
          </w:divBdr>
          <w:divsChild>
            <w:div w:id="864901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052750">
      <w:bodyDiv w:val="1"/>
      <w:marLeft w:val="0"/>
      <w:marRight w:val="0"/>
      <w:marTop w:val="0"/>
      <w:marBottom w:val="0"/>
      <w:divBdr>
        <w:top w:val="none" w:sz="0" w:space="0" w:color="auto"/>
        <w:left w:val="none" w:sz="0" w:space="0" w:color="auto"/>
        <w:bottom w:val="none" w:sz="0" w:space="0" w:color="auto"/>
        <w:right w:val="none" w:sz="0" w:space="0" w:color="auto"/>
      </w:divBdr>
      <w:divsChild>
        <w:div w:id="1578637640">
          <w:marLeft w:val="480"/>
          <w:marRight w:val="0"/>
          <w:marTop w:val="0"/>
          <w:marBottom w:val="0"/>
          <w:divBdr>
            <w:top w:val="none" w:sz="0" w:space="0" w:color="auto"/>
            <w:left w:val="none" w:sz="0" w:space="0" w:color="auto"/>
            <w:bottom w:val="none" w:sz="0" w:space="0" w:color="auto"/>
            <w:right w:val="none" w:sz="0" w:space="0" w:color="auto"/>
          </w:divBdr>
          <w:divsChild>
            <w:div w:id="1323391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127849">
      <w:bodyDiv w:val="1"/>
      <w:marLeft w:val="0"/>
      <w:marRight w:val="0"/>
      <w:marTop w:val="0"/>
      <w:marBottom w:val="0"/>
      <w:divBdr>
        <w:top w:val="none" w:sz="0" w:space="0" w:color="auto"/>
        <w:left w:val="none" w:sz="0" w:space="0" w:color="auto"/>
        <w:bottom w:val="none" w:sz="0" w:space="0" w:color="auto"/>
        <w:right w:val="none" w:sz="0" w:space="0" w:color="auto"/>
      </w:divBdr>
      <w:divsChild>
        <w:div w:id="1266814539">
          <w:marLeft w:val="480"/>
          <w:marRight w:val="0"/>
          <w:marTop w:val="0"/>
          <w:marBottom w:val="0"/>
          <w:divBdr>
            <w:top w:val="none" w:sz="0" w:space="0" w:color="auto"/>
            <w:left w:val="none" w:sz="0" w:space="0" w:color="auto"/>
            <w:bottom w:val="none" w:sz="0" w:space="0" w:color="auto"/>
            <w:right w:val="none" w:sz="0" w:space="0" w:color="auto"/>
          </w:divBdr>
          <w:divsChild>
            <w:div w:id="209624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544061">
      <w:bodyDiv w:val="1"/>
      <w:marLeft w:val="0"/>
      <w:marRight w:val="0"/>
      <w:marTop w:val="0"/>
      <w:marBottom w:val="0"/>
      <w:divBdr>
        <w:top w:val="none" w:sz="0" w:space="0" w:color="auto"/>
        <w:left w:val="none" w:sz="0" w:space="0" w:color="auto"/>
        <w:bottom w:val="none" w:sz="0" w:space="0" w:color="auto"/>
        <w:right w:val="none" w:sz="0" w:space="0" w:color="auto"/>
      </w:divBdr>
      <w:divsChild>
        <w:div w:id="1606691102">
          <w:marLeft w:val="480"/>
          <w:marRight w:val="0"/>
          <w:marTop w:val="0"/>
          <w:marBottom w:val="0"/>
          <w:divBdr>
            <w:top w:val="none" w:sz="0" w:space="0" w:color="auto"/>
            <w:left w:val="none" w:sz="0" w:space="0" w:color="auto"/>
            <w:bottom w:val="none" w:sz="0" w:space="0" w:color="auto"/>
            <w:right w:val="none" w:sz="0" w:space="0" w:color="auto"/>
          </w:divBdr>
          <w:divsChild>
            <w:div w:id="1693726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675455">
      <w:bodyDiv w:val="1"/>
      <w:marLeft w:val="0"/>
      <w:marRight w:val="0"/>
      <w:marTop w:val="0"/>
      <w:marBottom w:val="0"/>
      <w:divBdr>
        <w:top w:val="none" w:sz="0" w:space="0" w:color="auto"/>
        <w:left w:val="none" w:sz="0" w:space="0" w:color="auto"/>
        <w:bottom w:val="none" w:sz="0" w:space="0" w:color="auto"/>
        <w:right w:val="none" w:sz="0" w:space="0" w:color="auto"/>
      </w:divBdr>
      <w:divsChild>
        <w:div w:id="1328288378">
          <w:marLeft w:val="480"/>
          <w:marRight w:val="0"/>
          <w:marTop w:val="0"/>
          <w:marBottom w:val="0"/>
          <w:divBdr>
            <w:top w:val="none" w:sz="0" w:space="0" w:color="auto"/>
            <w:left w:val="none" w:sz="0" w:space="0" w:color="auto"/>
            <w:bottom w:val="none" w:sz="0" w:space="0" w:color="auto"/>
            <w:right w:val="none" w:sz="0" w:space="0" w:color="auto"/>
          </w:divBdr>
          <w:divsChild>
            <w:div w:id="40055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oi.org/10.11612/resphil.168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2078</TotalTime>
  <Pages>3</Pages>
  <Words>1278</Words>
  <Characters>7291</Characters>
  <Application>Microsoft Office Word</Application>
  <DocSecurity>0</DocSecurity>
  <Lines>60</Lines>
  <Paragraphs>17</Paragraphs>
  <ScaleCrop>false</ScaleCrop>
  <Company>Washburn University</Company>
  <LinksUpToDate>false</LinksUpToDate>
  <CharactersWithSpaces>8552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Jones</dc:creator>
  <cp:keywords/>
  <dc:description/>
  <cp:lastModifiedBy>Chris Jones</cp:lastModifiedBy>
  <cp:revision>171</cp:revision>
  <dcterms:created xsi:type="dcterms:W3CDTF">2024-09-20T18:02:00Z</dcterms:created>
  <dcterms:modified xsi:type="dcterms:W3CDTF">2024-10-09T20:24:00Z</dcterms:modified>
</cp:coreProperties>
</file>