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CB6842" w14:textId="254C3221" w:rsidR="00C76267" w:rsidRPr="00EB57C6" w:rsidRDefault="001D3947">
      <w:r>
        <w:t xml:space="preserve">Rebecca </w:t>
      </w:r>
      <w:r w:rsidR="00606286" w:rsidRPr="00EB57C6">
        <w:t>Janzen NAASR presentation</w:t>
      </w:r>
    </w:p>
    <w:p w14:paraId="2CC59459" w14:textId="77777777" w:rsidR="00606286" w:rsidRPr="00EB57C6" w:rsidRDefault="00606286"/>
    <w:p w14:paraId="440B7C79" w14:textId="64440892" w:rsidR="00606286" w:rsidRPr="00606286" w:rsidRDefault="00606286">
      <w:pPr>
        <w:rPr>
          <w:u w:val="single"/>
        </w:rPr>
      </w:pPr>
      <w:r w:rsidRPr="00606286">
        <w:rPr>
          <w:u w:val="single"/>
        </w:rPr>
        <w:t>Outline of Key Ideas or Takeaways from the Topic/Thread of Scholarship</w:t>
      </w:r>
    </w:p>
    <w:p w14:paraId="0ADB4674" w14:textId="737B033B" w:rsidR="00606286" w:rsidRDefault="00606286">
      <w:r>
        <w:t xml:space="preserve">The study of form and genre is </w:t>
      </w:r>
      <w:r w:rsidR="00EB57C6">
        <w:t xml:space="preserve">– within literary and cultural studies – </w:t>
      </w:r>
      <w:r>
        <w:t xml:space="preserve">an area that arises within Marxist approaches to the study of literature. It </w:t>
      </w:r>
      <w:r w:rsidR="00EB57C6">
        <w:t>examines the</w:t>
      </w:r>
      <w:r>
        <w:t xml:space="preserve"> patterns that organize a text</w:t>
      </w:r>
      <w:r w:rsidR="008D3B49">
        <w:t>, either how it aligns with other texts of the same type or the specifics within a specific piece of work (novel, short story, poem, and so on)</w:t>
      </w:r>
      <w:r>
        <w:t xml:space="preserve">. </w:t>
      </w:r>
    </w:p>
    <w:p w14:paraId="24B77A26" w14:textId="77777777" w:rsidR="00EA15A3" w:rsidRDefault="009120D1">
      <w:r>
        <w:t xml:space="preserve">There is of course an area within the AAR called religion and literature, and, indeed, some of the most famous critics of literature such as Northrop Frye worked within what we would know call religion and literature, but this approach to literature has fallen out of favor </w:t>
      </w:r>
      <w:r w:rsidR="00EA15A3">
        <w:t xml:space="preserve">for reasons outside of the scope of this presentation. </w:t>
      </w:r>
    </w:p>
    <w:p w14:paraId="5CCC6DE8" w14:textId="77777777" w:rsidR="00606286" w:rsidRDefault="00606286"/>
    <w:p w14:paraId="4442064F" w14:textId="77777777" w:rsidR="00606286" w:rsidRPr="00606286" w:rsidRDefault="00606286" w:rsidP="00606286">
      <w:pPr>
        <w:rPr>
          <w:u w:val="single"/>
        </w:rPr>
      </w:pPr>
      <w:r w:rsidRPr="00606286">
        <w:rPr>
          <w:u w:val="single"/>
        </w:rPr>
        <w:t>Concise description of how I have applied this in my own work</w:t>
      </w:r>
    </w:p>
    <w:p w14:paraId="71249629" w14:textId="77777777" w:rsidR="009D11AC" w:rsidRDefault="009D11AC" w:rsidP="009D11AC">
      <w:r>
        <w:t xml:space="preserve">Janzen, Rebecca. </w:t>
      </w:r>
      <w:r>
        <w:rPr>
          <w:i/>
          <w:iCs/>
        </w:rPr>
        <w:t xml:space="preserve">Unlawful Violence: Mexican Law and Cultural Production. </w:t>
      </w:r>
      <w:r>
        <w:t xml:space="preserve">Nashville: Vanderbilt, 2022. </w:t>
      </w:r>
    </w:p>
    <w:p w14:paraId="4F4E5AB2" w14:textId="3055EEF9" w:rsidR="009D11AC" w:rsidRDefault="009D11AC" w:rsidP="009D11AC">
      <w:r>
        <w:t xml:space="preserve">-I applied formal approaches to the study of several kinds of texts: archival – particularly letters/correspondence; legal – constitutions, laws, discussions of laws in parliamentary records; literary – novels and short stories. I have also used these approaches to compare texts across the </w:t>
      </w:r>
      <w:proofErr w:type="gramStart"/>
      <w:r>
        <w:t>aforementioned types</w:t>
      </w:r>
      <w:proofErr w:type="gramEnd"/>
      <w:r>
        <w:t xml:space="preserve"> of sources to approach questions of human rights and the rule of law. By looking at patterns in each type of text I showed that even though all the kinds of texts purport to be in favor of justice, they all have a punitive rather than liberatory effect. </w:t>
      </w:r>
    </w:p>
    <w:p w14:paraId="23A1978F" w14:textId="43A9DE69" w:rsidR="009D11AC" w:rsidRDefault="009D11AC" w:rsidP="009D11AC">
      <w:r>
        <w:t xml:space="preserve">-it applies literary techniques to the study of non-literary texts (archival and legal). </w:t>
      </w:r>
    </w:p>
    <w:p w14:paraId="09401BC0" w14:textId="77777777" w:rsidR="009D11AC" w:rsidRDefault="009D11AC" w:rsidP="009D11AC">
      <w:r>
        <w:t xml:space="preserve">-the approach to archival texts is </w:t>
      </w:r>
      <w:proofErr w:type="gramStart"/>
      <w:r>
        <w:t>similar to</w:t>
      </w:r>
      <w:proofErr w:type="gramEnd"/>
      <w:r>
        <w:t xml:space="preserve"> those in critical archive studies, and any scholar who had studied marginalized or minoritized people; what I do that is newer is using it to approach legal texts</w:t>
      </w:r>
    </w:p>
    <w:p w14:paraId="7B753D35" w14:textId="77777777" w:rsidR="009D11AC" w:rsidRDefault="009D11AC" w:rsidP="009D11AC"/>
    <w:p w14:paraId="65D8464C" w14:textId="77777777" w:rsidR="001D3E92" w:rsidRDefault="00606286">
      <w:r>
        <w:t>To a lesser extent I have also applied these approaches to the study of architecture, art, and material culture</w:t>
      </w:r>
      <w:r w:rsidR="009D11AC">
        <w:t xml:space="preserve"> in </w:t>
      </w:r>
      <w:r w:rsidR="001D3E92">
        <w:t xml:space="preserve">a chapter and an earlier book manuscript. </w:t>
      </w:r>
    </w:p>
    <w:p w14:paraId="26110489" w14:textId="36307D33" w:rsidR="00606286" w:rsidRDefault="001D3E92">
      <w:pPr>
        <w:rPr>
          <w:bCs/>
        </w:rPr>
      </w:pPr>
      <w:r>
        <w:t>Janzen, Rebecca. “</w:t>
      </w:r>
      <w:r w:rsidRPr="001D3E92">
        <w:rPr>
          <w:bCs/>
        </w:rPr>
        <w:t>Mexican Mormon Art and Architecture.</w:t>
      </w:r>
      <w:r>
        <w:rPr>
          <w:bCs/>
        </w:rPr>
        <w:t xml:space="preserve">” </w:t>
      </w:r>
      <w:r w:rsidRPr="001D3E92">
        <w:rPr>
          <w:bCs/>
          <w:i/>
          <w:iCs/>
        </w:rPr>
        <w:t>Retrospective: A Center for Latter-Day Saint Arts Publication</w:t>
      </w:r>
      <w:r w:rsidRPr="001D3E92">
        <w:rPr>
          <w:bCs/>
        </w:rPr>
        <w:t>. Ed. Mason Allred and Amanda Beardsley. Oxford University Press</w:t>
      </w:r>
      <w:r>
        <w:rPr>
          <w:bCs/>
        </w:rPr>
        <w:t xml:space="preserve">, </w:t>
      </w:r>
      <w:proofErr w:type="gramStart"/>
      <w:r>
        <w:rPr>
          <w:bCs/>
        </w:rPr>
        <w:t>2024 .</w:t>
      </w:r>
      <w:proofErr w:type="gramEnd"/>
    </w:p>
    <w:p w14:paraId="14F85137" w14:textId="0973AA85" w:rsidR="001D3E92" w:rsidRPr="001D3E92" w:rsidRDefault="001D3E92">
      <w:r>
        <w:rPr>
          <w:bCs/>
        </w:rPr>
        <w:t xml:space="preserve">Janzen, Rebecca. </w:t>
      </w:r>
      <w:r>
        <w:rPr>
          <w:bCs/>
          <w:i/>
          <w:iCs/>
        </w:rPr>
        <w:t xml:space="preserve">Liminal Sovereignty: Mennonites and Mormons in Mexican Culture. </w:t>
      </w:r>
      <w:r>
        <w:rPr>
          <w:bCs/>
        </w:rPr>
        <w:t xml:space="preserve">Albany: SUNY UP, 2018. </w:t>
      </w:r>
    </w:p>
    <w:p w14:paraId="10775488" w14:textId="1C72213A" w:rsidR="00606286" w:rsidRDefault="00606286">
      <w:r>
        <w:t xml:space="preserve">These approaches, particularly when they extend to art, architecture, and material culture, are not unique to my home discipline and so may already be familiar to fellow NAASR members. </w:t>
      </w:r>
    </w:p>
    <w:p w14:paraId="5897E86C" w14:textId="77777777" w:rsidR="00606286" w:rsidRDefault="00606286"/>
    <w:p w14:paraId="10A8E352" w14:textId="7598CDE0" w:rsidR="00606286" w:rsidRPr="00606286" w:rsidRDefault="00606286">
      <w:pPr>
        <w:rPr>
          <w:u w:val="single"/>
        </w:rPr>
      </w:pPr>
      <w:r w:rsidRPr="00606286">
        <w:rPr>
          <w:u w:val="single"/>
        </w:rPr>
        <w:t>Brief Annotated Bibliography</w:t>
      </w:r>
    </w:p>
    <w:p w14:paraId="764E9133" w14:textId="5CA13941" w:rsidR="00A7544D" w:rsidRPr="00A7544D" w:rsidRDefault="009D11AC" w:rsidP="00A7544D">
      <w:r>
        <w:t xml:space="preserve">Levine, Caroline. </w:t>
      </w:r>
      <w:r w:rsidR="00A7544D" w:rsidRPr="00A7544D">
        <w:t xml:space="preserve">Caroline Levine, </w:t>
      </w:r>
      <w:r w:rsidR="00A7544D" w:rsidRPr="00A7544D">
        <w:rPr>
          <w:i/>
          <w:iCs/>
        </w:rPr>
        <w:t>Forms: Whole, Rhythm, Hierarchy, Network</w:t>
      </w:r>
      <w:r w:rsidR="00A7544D">
        <w:t>.</w:t>
      </w:r>
      <w:r w:rsidR="00A7544D" w:rsidRPr="00A7544D">
        <w:rPr>
          <w:i/>
          <w:iCs/>
        </w:rPr>
        <w:t xml:space="preserve"> </w:t>
      </w:r>
      <w:r w:rsidR="00A7544D" w:rsidRPr="00A7544D">
        <w:t>Princeton, NJ: Princeton University Press, 2015</w:t>
      </w:r>
      <w:r w:rsidR="00A7544D">
        <w:t>.</w:t>
      </w:r>
    </w:p>
    <w:p w14:paraId="08C6DD12" w14:textId="3F254392" w:rsidR="00606286" w:rsidRDefault="00606286"/>
    <w:p w14:paraId="3019C95F" w14:textId="2E8EC368" w:rsidR="009D11AC" w:rsidRDefault="009D11AC">
      <w:r>
        <w:t xml:space="preserve">-this book is </w:t>
      </w:r>
      <w:proofErr w:type="gramStart"/>
      <w:r>
        <w:t>fantastic,</w:t>
      </w:r>
      <w:proofErr w:type="gramEnd"/>
      <w:r>
        <w:t xml:space="preserve"> it </w:t>
      </w:r>
      <w:r w:rsidR="00A7544D">
        <w:t>overviews</w:t>
      </w:r>
      <w:r>
        <w:t xml:space="preserve"> different terms that can be used for the study of form. I have used portions with undergraduate students. </w:t>
      </w:r>
    </w:p>
    <w:p w14:paraId="7C5A6261" w14:textId="04C3B809" w:rsidR="009E5DF8" w:rsidRDefault="009D11AC" w:rsidP="009E5DF8">
      <w:r>
        <w:lastRenderedPageBreak/>
        <w:t>-</w:t>
      </w:r>
      <w:r w:rsidR="009E5DF8" w:rsidRPr="009E5DF8">
        <w:rPr>
          <w:rFonts w:ascii="MinionPro" w:eastAsia="Times New Roman" w:hAnsi="MinionPro" w:cs="Times New Roman"/>
          <w:kern w:val="0"/>
          <w:sz w:val="20"/>
          <w:szCs w:val="20"/>
          <w14:ligatures w14:val="none"/>
        </w:rPr>
        <w:t xml:space="preserve"> </w:t>
      </w:r>
      <w:r w:rsidR="009E5DF8">
        <w:rPr>
          <w:rFonts w:ascii="MinionPro" w:eastAsia="Times New Roman" w:hAnsi="MinionPro" w:cs="Times New Roman"/>
          <w:kern w:val="0"/>
          <w:sz w:val="20"/>
          <w:szCs w:val="20"/>
          <w14:ligatures w14:val="none"/>
        </w:rPr>
        <w:t xml:space="preserve">clear definition of form as (paraphrase) </w:t>
      </w:r>
      <w:r w:rsidR="009E5DF8" w:rsidRPr="009E5DF8">
        <w:t xml:space="preserve">an arrangement, an ordering, a pattern- </w:t>
      </w:r>
      <w:proofErr w:type="spellStart"/>
      <w:r w:rsidR="009E5DF8" w:rsidRPr="009E5DF8">
        <w:t>ing</w:t>
      </w:r>
      <w:proofErr w:type="spellEnd"/>
      <w:r w:rsidR="009E5DF8" w:rsidRPr="009E5DF8">
        <w:t>, and a shaping. Forms, like politics, constrain, differ, overlap, intersect, and travel. They may respond to a given set of social conditions, but some forms endure over time</w:t>
      </w:r>
      <w:r w:rsidR="00102E4A">
        <w:t xml:space="preserve"> (Levine 3; 15)</w:t>
      </w:r>
      <w:r w:rsidR="009E5DF8" w:rsidRPr="009E5DF8">
        <w:t xml:space="preserve"> </w:t>
      </w:r>
    </w:p>
    <w:p w14:paraId="1AC8188D" w14:textId="17196E33" w:rsidR="00A7544D" w:rsidRPr="009E5DF8" w:rsidRDefault="00A7544D" w:rsidP="009E5DF8">
      <w:r>
        <w:t xml:space="preserve">-connects form to power, and to </w:t>
      </w:r>
      <w:proofErr w:type="spellStart"/>
      <w:r>
        <w:t>criticms</w:t>
      </w:r>
      <w:proofErr w:type="spellEnd"/>
      <w:r>
        <w:t xml:space="preserve"> of certain forms of power</w:t>
      </w:r>
    </w:p>
    <w:p w14:paraId="00540283" w14:textId="327D13EE" w:rsidR="009D11AC" w:rsidRDefault="009D11AC"/>
    <w:p w14:paraId="3E96B0DD" w14:textId="77777777" w:rsidR="009D11AC" w:rsidRDefault="009D11AC"/>
    <w:p w14:paraId="036AA689" w14:textId="170C5DFF" w:rsidR="008B3241" w:rsidRPr="008B3241" w:rsidRDefault="009D11AC" w:rsidP="008B3241">
      <w:proofErr w:type="spellStart"/>
      <w:r>
        <w:t>Kornbluh</w:t>
      </w:r>
      <w:proofErr w:type="spellEnd"/>
      <w:r>
        <w:t xml:space="preserve">, Anna. </w:t>
      </w:r>
      <w:r w:rsidR="008B3241" w:rsidRPr="008B3241">
        <w:rPr>
          <w:i/>
          <w:iCs/>
        </w:rPr>
        <w:t>The Order of Forms: Realism, Formalism, and Social Space</w:t>
      </w:r>
      <w:r w:rsidR="008B3241">
        <w:rPr>
          <w:i/>
          <w:iCs/>
        </w:rPr>
        <w:t xml:space="preserve">. </w:t>
      </w:r>
      <w:r w:rsidR="008B3241" w:rsidRPr="008B3241">
        <w:t>Chicago: University of Chicago Press, 2019</w:t>
      </w:r>
      <w:r w:rsidR="008B3241">
        <w:t>.</w:t>
      </w:r>
    </w:p>
    <w:p w14:paraId="7FCC9CB4" w14:textId="2D838341" w:rsidR="009D11AC" w:rsidRDefault="009D11AC"/>
    <w:p w14:paraId="24EDD559" w14:textId="68E6503E" w:rsidR="009D11AC" w:rsidRDefault="001D3E92">
      <w:r>
        <w:t>-</w:t>
      </w:r>
      <w:r w:rsidR="009D11AC">
        <w:t>explains her approach to form</w:t>
      </w:r>
      <w:r>
        <w:t xml:space="preserve">; uses </w:t>
      </w:r>
      <w:r w:rsidR="009D11AC">
        <w:t>19</w:t>
      </w:r>
      <w:r w:rsidR="009D11AC" w:rsidRPr="009D11AC">
        <w:rPr>
          <w:vertAlign w:val="superscript"/>
        </w:rPr>
        <w:t>th</w:t>
      </w:r>
      <w:r w:rsidR="009D11AC">
        <w:t xml:space="preserve"> century literature as a case study. </w:t>
      </w:r>
    </w:p>
    <w:p w14:paraId="68EACF3A" w14:textId="339CBBCF" w:rsidR="009D11AC" w:rsidRDefault="001058F9">
      <w:r>
        <w:t xml:space="preserve">-another excellent definition of form as </w:t>
      </w:r>
      <w:r w:rsidRPr="001058F9">
        <w:t xml:space="preserve">“at root the analysis of how language furnishes a medium for composing sustained repetitions, delimited contours, performative </w:t>
      </w:r>
      <w:proofErr w:type="spellStart"/>
      <w:r w:rsidRPr="001058F9">
        <w:t>conjurings</w:t>
      </w:r>
      <w:proofErr w:type="spellEnd"/>
      <w:r w:rsidRPr="001058F9">
        <w:t>, and synthetic abstractions” and “engineer parallel formations in the phenomenal realm of everyday life</w:t>
      </w:r>
      <w:r w:rsidR="008B3241">
        <w:t>” (</w:t>
      </w:r>
      <w:proofErr w:type="spellStart"/>
      <w:r w:rsidR="008B3241">
        <w:t>Kornbluh</w:t>
      </w:r>
      <w:proofErr w:type="spellEnd"/>
      <w:r w:rsidR="008B3241">
        <w:t xml:space="preserve"> 4-5)</w:t>
      </w:r>
    </w:p>
    <w:p w14:paraId="1A37C626" w14:textId="70B4D88D" w:rsidR="001058F9" w:rsidRDefault="001058F9">
      <w:r>
        <w:t>-study of 19</w:t>
      </w:r>
      <w:r w:rsidRPr="001058F9">
        <w:rPr>
          <w:vertAlign w:val="superscript"/>
        </w:rPr>
        <w:t>th</w:t>
      </w:r>
      <w:r>
        <w:t xml:space="preserve"> century realist novels that asserts that these novels are realistic because of the way their organizing structure mirrors the context in which they were produced</w:t>
      </w:r>
    </w:p>
    <w:p w14:paraId="7CD74B1D" w14:textId="4537E198" w:rsidR="001058F9" w:rsidRDefault="001058F9" w:rsidP="001058F9">
      <w:r>
        <w:t>-</w:t>
      </w:r>
      <w:r w:rsidRPr="001058F9">
        <w:t xml:space="preserve"> </w:t>
      </w:r>
      <w:r>
        <w:t xml:space="preserve">The introduction, and then one </w:t>
      </w:r>
      <w:proofErr w:type="gramStart"/>
      <w:r>
        <w:t>chapter  as</w:t>
      </w:r>
      <w:proofErr w:type="gramEnd"/>
      <w:r>
        <w:t xml:space="preserve"> a case study could be of use to readers. </w:t>
      </w:r>
    </w:p>
    <w:p w14:paraId="3B19A928" w14:textId="16EA4014" w:rsidR="001058F9" w:rsidRPr="001058F9" w:rsidRDefault="001058F9" w:rsidP="001058F9">
      <w:r>
        <w:t xml:space="preserve">-her more recent </w:t>
      </w:r>
      <w:r>
        <w:rPr>
          <w:i/>
          <w:iCs/>
        </w:rPr>
        <w:t xml:space="preserve">Immediacy </w:t>
      </w:r>
      <w:r>
        <w:t xml:space="preserve">is more famous and </w:t>
      </w:r>
      <w:r w:rsidR="008B3241">
        <w:t>worth reading as well</w:t>
      </w:r>
    </w:p>
    <w:p w14:paraId="7BB86631" w14:textId="6A698035" w:rsidR="001058F9" w:rsidRDefault="001058F9"/>
    <w:p w14:paraId="40DAFB06" w14:textId="2922806F" w:rsidR="00F85C13" w:rsidRPr="00F85C13" w:rsidRDefault="00F85C13" w:rsidP="00F85C13">
      <w:proofErr w:type="spellStart"/>
      <w:r>
        <w:t>Martella</w:t>
      </w:r>
      <w:proofErr w:type="spellEnd"/>
      <w:r>
        <w:t xml:space="preserve">, </w:t>
      </w:r>
      <w:r w:rsidRPr="00F85C13">
        <w:t xml:space="preserve">Gianna M. </w:t>
      </w:r>
      <w:proofErr w:type="spellStart"/>
      <w:r w:rsidRPr="00F85C13">
        <w:t>Martella</w:t>
      </w:r>
      <w:proofErr w:type="spellEnd"/>
      <w:r>
        <w:t>.</w:t>
      </w:r>
      <w:r w:rsidRPr="00F85C13">
        <w:t xml:space="preserve"> “Theme Issue: Hispanic Detective Fic- </w:t>
      </w:r>
    </w:p>
    <w:p w14:paraId="2BDCF384" w14:textId="19D60849" w:rsidR="00F85C13" w:rsidRPr="00F85C13" w:rsidRDefault="00F85C13" w:rsidP="00F85C13">
      <w:proofErr w:type="spellStart"/>
      <w:r w:rsidRPr="00F85C13">
        <w:t>tion</w:t>
      </w:r>
      <w:proofErr w:type="spellEnd"/>
      <w:r w:rsidRPr="00F85C13">
        <w:t>: Introduction</w:t>
      </w:r>
      <w:r>
        <w:t>.</w:t>
      </w:r>
      <w:r w:rsidRPr="00F85C13">
        <w:t xml:space="preserve">” </w:t>
      </w:r>
      <w:r w:rsidRPr="00F85C13">
        <w:rPr>
          <w:i/>
          <w:iCs/>
        </w:rPr>
        <w:t xml:space="preserve">Clues: A Journal of Detection </w:t>
      </w:r>
      <w:r w:rsidRPr="00F85C13">
        <w:t xml:space="preserve">24, no. 3 (2006): 3. </w:t>
      </w:r>
    </w:p>
    <w:p w14:paraId="4FBBDEA2" w14:textId="25323034" w:rsidR="004C2B04" w:rsidRDefault="004C2B04">
      <w:r>
        <w:t>-</w:t>
      </w:r>
      <w:r w:rsidR="00F85C13">
        <w:t xml:space="preserve">the introduction to </w:t>
      </w:r>
      <w:r>
        <w:t xml:space="preserve">a special issue rather than a </w:t>
      </w:r>
      <w:proofErr w:type="gramStart"/>
      <w:r>
        <w:t>book</w:t>
      </w:r>
      <w:r w:rsidR="00F85C13">
        <w:t>;</w:t>
      </w:r>
      <w:proofErr w:type="gramEnd"/>
      <w:r w:rsidR="00F85C13">
        <w:t xml:space="preserve"> </w:t>
      </w:r>
      <w:r>
        <w:t xml:space="preserve">as the other sources that would offer something similar are in Spanish or </w:t>
      </w:r>
      <w:proofErr w:type="spellStart"/>
      <w:r>
        <w:t>Portugese</w:t>
      </w:r>
      <w:proofErr w:type="spellEnd"/>
      <w:r>
        <w:t xml:space="preserve"> </w:t>
      </w:r>
    </w:p>
    <w:p w14:paraId="48339E58" w14:textId="77777777" w:rsidR="00F85C13" w:rsidRDefault="00F85C13" w:rsidP="004C2B04">
      <w:r>
        <w:t xml:space="preserve">-thinking about a text as a genre (particularly the bestseller genres like mystery, romance, science-fiction, and fantasy) </w:t>
      </w:r>
      <w:proofErr w:type="gramStart"/>
      <w:r>
        <w:t>is</w:t>
      </w:r>
      <w:proofErr w:type="gramEnd"/>
      <w:r>
        <w:t xml:space="preserve"> a way to understand it in concert with other works. </w:t>
      </w:r>
    </w:p>
    <w:p w14:paraId="6116CA2A" w14:textId="77777777" w:rsidR="00F85C13" w:rsidRDefault="00F85C13" w:rsidP="004C2B04">
      <w:r>
        <w:t>-</w:t>
      </w:r>
      <w:proofErr w:type="gramStart"/>
      <w:r>
        <w:t>in particular national</w:t>
      </w:r>
      <w:proofErr w:type="gramEnd"/>
      <w:r>
        <w:t xml:space="preserve"> and regional literary traditions certain texts arise in certain contexts: In Latin America detective fiction arises at the same time as military dictatorships</w:t>
      </w:r>
    </w:p>
    <w:p w14:paraId="4DC2A338" w14:textId="79C5F41A" w:rsidR="0083422E" w:rsidRDefault="00F85C13" w:rsidP="004C2B04">
      <w:r>
        <w:t>-</w:t>
      </w:r>
      <w:proofErr w:type="spellStart"/>
      <w:r w:rsidR="0083422E">
        <w:t>Martella</w:t>
      </w:r>
      <w:proofErr w:type="spellEnd"/>
      <w:r w:rsidR="0083422E">
        <w:t xml:space="preserve"> and Collins establish that detective fiction condemns </w:t>
      </w:r>
      <w:r w:rsidR="004C2B04" w:rsidRPr="004C2B04">
        <w:t>“governments, the military, the police, and government agencies in general”</w:t>
      </w:r>
      <w:r w:rsidR="0083422E">
        <w:t xml:space="preserve"> (</w:t>
      </w:r>
      <w:proofErr w:type="spellStart"/>
      <w:r w:rsidR="0083422E">
        <w:t>Martella</w:t>
      </w:r>
      <w:proofErr w:type="spellEnd"/>
      <w:r w:rsidR="0083422E">
        <w:t xml:space="preserve"> and Collins 3)</w:t>
      </w:r>
    </w:p>
    <w:p w14:paraId="71761EFB" w14:textId="77777777" w:rsidR="0083422E" w:rsidRDefault="0083422E" w:rsidP="004C2B04">
      <w:r>
        <w:t>-they focus on the role of the narrator as the one who searches for truth (</w:t>
      </w:r>
      <w:proofErr w:type="spellStart"/>
      <w:r>
        <w:t>Martella</w:t>
      </w:r>
      <w:proofErr w:type="spellEnd"/>
      <w:r>
        <w:t xml:space="preserve"> and Collins 4-5)</w:t>
      </w:r>
    </w:p>
    <w:p w14:paraId="48E44E59" w14:textId="77777777" w:rsidR="004C2B04" w:rsidRDefault="004C2B04"/>
    <w:p w14:paraId="39F3C44A" w14:textId="17CF3539" w:rsidR="008D080C" w:rsidRPr="008D080C" w:rsidRDefault="008D080C">
      <w:pPr>
        <w:rPr>
          <w:u w:val="single"/>
        </w:rPr>
      </w:pPr>
      <w:r>
        <w:rPr>
          <w:u w:val="single"/>
        </w:rPr>
        <w:t>Other recommendations</w:t>
      </w:r>
    </w:p>
    <w:p w14:paraId="206FDE45" w14:textId="16FD1CE6" w:rsidR="006B5569" w:rsidRPr="00E97209" w:rsidRDefault="0004060B">
      <w:r w:rsidRPr="00E97209">
        <w:rPr>
          <w:i/>
          <w:iCs/>
        </w:rPr>
        <w:t xml:space="preserve">The American Vandal </w:t>
      </w:r>
      <w:proofErr w:type="gramStart"/>
      <w:r w:rsidRPr="00E97209">
        <w:t>podcast</w:t>
      </w:r>
      <w:proofErr w:type="gramEnd"/>
      <w:r w:rsidR="008D080C" w:rsidRPr="00E97209">
        <w:t>. Elmira, NY: Center for Mark Twain Studies https://marktwainstudies.com/the-american-vandal-podcast/</w:t>
      </w:r>
    </w:p>
    <w:p w14:paraId="0972490E" w14:textId="4279DD89" w:rsidR="0004060B" w:rsidRPr="00E97209" w:rsidRDefault="0004060B">
      <w:r w:rsidRPr="00E97209">
        <w:t xml:space="preserve">-each season is around a theme, interviewing many of the leading scholars within the study of English language literatures and occasionally outside that linguistic frame </w:t>
      </w:r>
    </w:p>
    <w:p w14:paraId="777394FD" w14:textId="33F7ECD6" w:rsidR="0004060B" w:rsidRPr="00E97209" w:rsidRDefault="0004060B"/>
    <w:p w14:paraId="0F9CB7EB" w14:textId="3CE0ACDC" w:rsidR="00E31256" w:rsidRPr="00E97209" w:rsidRDefault="00E31256">
      <w:proofErr w:type="spellStart"/>
      <w:r w:rsidRPr="00E97209">
        <w:t>Jeania</w:t>
      </w:r>
      <w:proofErr w:type="spellEnd"/>
      <w:r w:rsidRPr="00E97209">
        <w:t xml:space="preserve"> Ree Moore. </w:t>
      </w:r>
    </w:p>
    <w:p w14:paraId="47BC3D90" w14:textId="05EC32B8" w:rsidR="00E31256" w:rsidRDefault="00E742BE">
      <w:pPr>
        <w:rPr>
          <w:i/>
          <w:iCs/>
        </w:rPr>
      </w:pPr>
      <w:r>
        <w:t xml:space="preserve">-forthcoming article from the </w:t>
      </w:r>
      <w:r>
        <w:rPr>
          <w:i/>
          <w:iCs/>
        </w:rPr>
        <w:t>Journal of Popular Romance Studies</w:t>
      </w:r>
    </w:p>
    <w:p w14:paraId="4839AE6F" w14:textId="491CF27B" w:rsidR="00E742BE" w:rsidRPr="00694AC5" w:rsidRDefault="00694AC5">
      <w:proofErr w:type="gramStart"/>
      <w:r>
        <w:t>-“</w:t>
      </w:r>
      <w:proofErr w:type="gramEnd"/>
      <w:r>
        <w:t xml:space="preserve">Sermon on Song of Songs 1:5-7 and </w:t>
      </w:r>
      <w:r>
        <w:rPr>
          <w:i/>
          <w:iCs/>
        </w:rPr>
        <w:t xml:space="preserve">Indigo </w:t>
      </w:r>
      <w:r>
        <w:t xml:space="preserve">by Beverly Jenkins.” Yale Divinity School </w:t>
      </w:r>
      <w:r w:rsidR="003020F3">
        <w:t xml:space="preserve">8 Sept. 2023. </w:t>
      </w:r>
      <w:r w:rsidRPr="00694AC5">
        <w:t>https://www.youtube.com/watch?v=goWkaBcecik&amp;t=3s</w:t>
      </w:r>
    </w:p>
    <w:p w14:paraId="75C802B3" w14:textId="617B55D6" w:rsidR="001D3E92" w:rsidRDefault="003020F3">
      <w:r>
        <w:t xml:space="preserve">-the approach to genre is part of her analysis of both of these texts, and her approach is to </w:t>
      </w:r>
      <w:r w:rsidR="002C6422">
        <w:t xml:space="preserve">literature as a way of creating hope </w:t>
      </w:r>
    </w:p>
    <w:p w14:paraId="7F32B27E" w14:textId="767D1995" w:rsidR="001D3E92" w:rsidRPr="00E97209" w:rsidRDefault="001D3E92">
      <w:r>
        <w:lastRenderedPageBreak/>
        <w:t>-</w:t>
      </w:r>
      <w:proofErr w:type="gramStart"/>
      <w:r>
        <w:t>finally</w:t>
      </w:r>
      <w:proofErr w:type="gramEnd"/>
      <w:r>
        <w:t xml:space="preserve"> should any NAASR colleagues wish to read any of my work and cannot find it in their libraries please contact me directly. </w:t>
      </w:r>
    </w:p>
    <w:sectPr w:rsidR="001D3E92" w:rsidRPr="00E97209">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229AD8" w14:textId="77777777" w:rsidR="001D3947" w:rsidRDefault="001D3947" w:rsidP="001D3947">
      <w:r>
        <w:separator/>
      </w:r>
    </w:p>
  </w:endnote>
  <w:endnote w:type="continuationSeparator" w:id="0">
    <w:p w14:paraId="283D8594" w14:textId="77777777" w:rsidR="001D3947" w:rsidRDefault="001D3947" w:rsidP="001D3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inionPro">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AA02E9" w14:textId="77777777" w:rsidR="001D3947" w:rsidRDefault="001D3947" w:rsidP="001D3947">
      <w:r>
        <w:separator/>
      </w:r>
    </w:p>
  </w:footnote>
  <w:footnote w:type="continuationSeparator" w:id="0">
    <w:p w14:paraId="44A6BDA1" w14:textId="77777777" w:rsidR="001D3947" w:rsidRDefault="001D3947" w:rsidP="001D39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25275944"/>
      <w:docPartObj>
        <w:docPartGallery w:val="Page Numbers (Top of Page)"/>
        <w:docPartUnique/>
      </w:docPartObj>
    </w:sdtPr>
    <w:sdtEndPr>
      <w:rPr>
        <w:rStyle w:val="PageNumber"/>
      </w:rPr>
    </w:sdtEndPr>
    <w:sdtContent>
      <w:p w14:paraId="3D9378C7" w14:textId="0E594B17" w:rsidR="001D3947" w:rsidRDefault="001D3947" w:rsidP="009E6DB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57A4A0" w14:textId="77777777" w:rsidR="001D3947" w:rsidRDefault="001D3947" w:rsidP="001D394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42663725"/>
      <w:docPartObj>
        <w:docPartGallery w:val="Page Numbers (Top of Page)"/>
        <w:docPartUnique/>
      </w:docPartObj>
    </w:sdtPr>
    <w:sdtEndPr>
      <w:rPr>
        <w:rStyle w:val="PageNumber"/>
      </w:rPr>
    </w:sdtEndPr>
    <w:sdtContent>
      <w:p w14:paraId="7EDDA42F" w14:textId="359BC258" w:rsidR="001D3947" w:rsidRDefault="001D3947" w:rsidP="009E6DB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CD7D9C" w14:textId="14660602" w:rsidR="001D3947" w:rsidRDefault="001D3947" w:rsidP="001D3947">
    <w:pPr>
      <w:pStyle w:val="Header"/>
      <w:ind w:right="360"/>
      <w:jc w:val="right"/>
    </w:pPr>
    <w:r>
      <w:t>Janzen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8F00C2"/>
    <w:multiLevelType w:val="multilevel"/>
    <w:tmpl w:val="6A4ECAD4"/>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B51573"/>
    <w:multiLevelType w:val="multilevel"/>
    <w:tmpl w:val="42122434"/>
    <w:lvl w:ilvl="0">
      <w:start w:val="1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981854"/>
    <w:multiLevelType w:val="multilevel"/>
    <w:tmpl w:val="F9085628"/>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2033095">
    <w:abstractNumId w:val="2"/>
  </w:num>
  <w:num w:numId="2" w16cid:durableId="1670211229">
    <w:abstractNumId w:val="0"/>
  </w:num>
  <w:num w:numId="3" w16cid:durableId="4099328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286"/>
    <w:rsid w:val="0004060B"/>
    <w:rsid w:val="00043164"/>
    <w:rsid w:val="00061132"/>
    <w:rsid w:val="00102E4A"/>
    <w:rsid w:val="001058F9"/>
    <w:rsid w:val="001D3947"/>
    <w:rsid w:val="001D3E92"/>
    <w:rsid w:val="00214AB2"/>
    <w:rsid w:val="002B5098"/>
    <w:rsid w:val="002C6422"/>
    <w:rsid w:val="003020F3"/>
    <w:rsid w:val="004B0ADA"/>
    <w:rsid w:val="004C2B04"/>
    <w:rsid w:val="00606286"/>
    <w:rsid w:val="00626538"/>
    <w:rsid w:val="00694AC5"/>
    <w:rsid w:val="006B5569"/>
    <w:rsid w:val="0083422E"/>
    <w:rsid w:val="008B3241"/>
    <w:rsid w:val="008D080C"/>
    <w:rsid w:val="008D3B49"/>
    <w:rsid w:val="009120D1"/>
    <w:rsid w:val="009D11AC"/>
    <w:rsid w:val="009E5DF8"/>
    <w:rsid w:val="00A7544D"/>
    <w:rsid w:val="00AE4791"/>
    <w:rsid w:val="00C76267"/>
    <w:rsid w:val="00E31256"/>
    <w:rsid w:val="00E742BE"/>
    <w:rsid w:val="00E97209"/>
    <w:rsid w:val="00EA15A3"/>
    <w:rsid w:val="00EB57C6"/>
    <w:rsid w:val="00F85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995FE"/>
  <w15:chartTrackingRefBased/>
  <w15:docId w15:val="{29F60A09-2405-024E-B9AE-8393DE7BC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62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62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62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62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62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628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628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628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628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2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62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62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2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2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2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2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2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286"/>
    <w:rPr>
      <w:rFonts w:eastAsiaTheme="majorEastAsia" w:cstheme="majorBidi"/>
      <w:color w:val="272727" w:themeColor="text1" w:themeTint="D8"/>
    </w:rPr>
  </w:style>
  <w:style w:type="paragraph" w:styleId="Title">
    <w:name w:val="Title"/>
    <w:basedOn w:val="Normal"/>
    <w:next w:val="Normal"/>
    <w:link w:val="TitleChar"/>
    <w:uiPriority w:val="10"/>
    <w:qFormat/>
    <w:rsid w:val="0060628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2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28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2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28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06286"/>
    <w:rPr>
      <w:i/>
      <w:iCs/>
      <w:color w:val="404040" w:themeColor="text1" w:themeTint="BF"/>
    </w:rPr>
  </w:style>
  <w:style w:type="paragraph" w:styleId="ListParagraph">
    <w:name w:val="List Paragraph"/>
    <w:basedOn w:val="Normal"/>
    <w:uiPriority w:val="34"/>
    <w:qFormat/>
    <w:rsid w:val="00606286"/>
    <w:pPr>
      <w:ind w:left="720"/>
      <w:contextualSpacing/>
    </w:pPr>
  </w:style>
  <w:style w:type="character" w:styleId="IntenseEmphasis">
    <w:name w:val="Intense Emphasis"/>
    <w:basedOn w:val="DefaultParagraphFont"/>
    <w:uiPriority w:val="21"/>
    <w:qFormat/>
    <w:rsid w:val="00606286"/>
    <w:rPr>
      <w:i/>
      <w:iCs/>
      <w:color w:val="0F4761" w:themeColor="accent1" w:themeShade="BF"/>
    </w:rPr>
  </w:style>
  <w:style w:type="paragraph" w:styleId="IntenseQuote">
    <w:name w:val="Intense Quote"/>
    <w:basedOn w:val="Normal"/>
    <w:next w:val="Normal"/>
    <w:link w:val="IntenseQuoteChar"/>
    <w:uiPriority w:val="30"/>
    <w:qFormat/>
    <w:rsid w:val="00606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6286"/>
    <w:rPr>
      <w:i/>
      <w:iCs/>
      <w:color w:val="0F4761" w:themeColor="accent1" w:themeShade="BF"/>
    </w:rPr>
  </w:style>
  <w:style w:type="character" w:styleId="IntenseReference">
    <w:name w:val="Intense Reference"/>
    <w:basedOn w:val="DefaultParagraphFont"/>
    <w:uiPriority w:val="32"/>
    <w:qFormat/>
    <w:rsid w:val="00606286"/>
    <w:rPr>
      <w:b/>
      <w:bCs/>
      <w:smallCaps/>
      <w:color w:val="0F4761" w:themeColor="accent1" w:themeShade="BF"/>
      <w:spacing w:val="5"/>
    </w:rPr>
  </w:style>
  <w:style w:type="paragraph" w:styleId="NormalWeb">
    <w:name w:val="Normal (Web)"/>
    <w:basedOn w:val="Normal"/>
    <w:uiPriority w:val="99"/>
    <w:semiHidden/>
    <w:unhideWhenUsed/>
    <w:rsid w:val="009E5DF8"/>
    <w:rPr>
      <w:rFonts w:ascii="Times New Roman" w:hAnsi="Times New Roman" w:cs="Times New Roman"/>
    </w:rPr>
  </w:style>
  <w:style w:type="paragraph" w:styleId="Header">
    <w:name w:val="header"/>
    <w:basedOn w:val="Normal"/>
    <w:link w:val="HeaderChar"/>
    <w:uiPriority w:val="99"/>
    <w:unhideWhenUsed/>
    <w:rsid w:val="001D3947"/>
    <w:pPr>
      <w:tabs>
        <w:tab w:val="center" w:pos="4680"/>
        <w:tab w:val="right" w:pos="9360"/>
      </w:tabs>
    </w:pPr>
  </w:style>
  <w:style w:type="character" w:customStyle="1" w:styleId="HeaderChar">
    <w:name w:val="Header Char"/>
    <w:basedOn w:val="DefaultParagraphFont"/>
    <w:link w:val="Header"/>
    <w:uiPriority w:val="99"/>
    <w:rsid w:val="001D3947"/>
  </w:style>
  <w:style w:type="paragraph" w:styleId="Footer">
    <w:name w:val="footer"/>
    <w:basedOn w:val="Normal"/>
    <w:link w:val="FooterChar"/>
    <w:uiPriority w:val="99"/>
    <w:unhideWhenUsed/>
    <w:rsid w:val="001D3947"/>
    <w:pPr>
      <w:tabs>
        <w:tab w:val="center" w:pos="4680"/>
        <w:tab w:val="right" w:pos="9360"/>
      </w:tabs>
    </w:pPr>
  </w:style>
  <w:style w:type="character" w:customStyle="1" w:styleId="FooterChar">
    <w:name w:val="Footer Char"/>
    <w:basedOn w:val="DefaultParagraphFont"/>
    <w:link w:val="Footer"/>
    <w:uiPriority w:val="99"/>
    <w:rsid w:val="001D3947"/>
  </w:style>
  <w:style w:type="character" w:styleId="PageNumber">
    <w:name w:val="page number"/>
    <w:basedOn w:val="DefaultParagraphFont"/>
    <w:uiPriority w:val="99"/>
    <w:semiHidden/>
    <w:unhideWhenUsed/>
    <w:rsid w:val="001D3947"/>
  </w:style>
  <w:style w:type="character" w:styleId="CommentReference">
    <w:name w:val="annotation reference"/>
    <w:uiPriority w:val="99"/>
    <w:semiHidden/>
    <w:unhideWhenUsed/>
    <w:rsid w:val="001D3E9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346769">
      <w:bodyDiv w:val="1"/>
      <w:marLeft w:val="0"/>
      <w:marRight w:val="0"/>
      <w:marTop w:val="0"/>
      <w:marBottom w:val="0"/>
      <w:divBdr>
        <w:top w:val="none" w:sz="0" w:space="0" w:color="auto"/>
        <w:left w:val="none" w:sz="0" w:space="0" w:color="auto"/>
        <w:bottom w:val="none" w:sz="0" w:space="0" w:color="auto"/>
        <w:right w:val="none" w:sz="0" w:space="0" w:color="auto"/>
      </w:divBdr>
      <w:divsChild>
        <w:div w:id="1146626150">
          <w:marLeft w:val="0"/>
          <w:marRight w:val="0"/>
          <w:marTop w:val="0"/>
          <w:marBottom w:val="0"/>
          <w:divBdr>
            <w:top w:val="none" w:sz="0" w:space="0" w:color="auto"/>
            <w:left w:val="none" w:sz="0" w:space="0" w:color="auto"/>
            <w:bottom w:val="none" w:sz="0" w:space="0" w:color="auto"/>
            <w:right w:val="none" w:sz="0" w:space="0" w:color="auto"/>
          </w:divBdr>
          <w:divsChild>
            <w:div w:id="783816270">
              <w:marLeft w:val="0"/>
              <w:marRight w:val="0"/>
              <w:marTop w:val="0"/>
              <w:marBottom w:val="0"/>
              <w:divBdr>
                <w:top w:val="none" w:sz="0" w:space="0" w:color="auto"/>
                <w:left w:val="none" w:sz="0" w:space="0" w:color="auto"/>
                <w:bottom w:val="none" w:sz="0" w:space="0" w:color="auto"/>
                <w:right w:val="none" w:sz="0" w:space="0" w:color="auto"/>
              </w:divBdr>
              <w:divsChild>
                <w:div w:id="99996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655772">
      <w:bodyDiv w:val="1"/>
      <w:marLeft w:val="0"/>
      <w:marRight w:val="0"/>
      <w:marTop w:val="0"/>
      <w:marBottom w:val="0"/>
      <w:divBdr>
        <w:top w:val="none" w:sz="0" w:space="0" w:color="auto"/>
        <w:left w:val="none" w:sz="0" w:space="0" w:color="auto"/>
        <w:bottom w:val="none" w:sz="0" w:space="0" w:color="auto"/>
        <w:right w:val="none" w:sz="0" w:space="0" w:color="auto"/>
      </w:divBdr>
      <w:divsChild>
        <w:div w:id="1045563226">
          <w:marLeft w:val="0"/>
          <w:marRight w:val="0"/>
          <w:marTop w:val="0"/>
          <w:marBottom w:val="0"/>
          <w:divBdr>
            <w:top w:val="none" w:sz="0" w:space="0" w:color="auto"/>
            <w:left w:val="none" w:sz="0" w:space="0" w:color="auto"/>
            <w:bottom w:val="none" w:sz="0" w:space="0" w:color="auto"/>
            <w:right w:val="none" w:sz="0" w:space="0" w:color="auto"/>
          </w:divBdr>
          <w:divsChild>
            <w:div w:id="853808955">
              <w:marLeft w:val="0"/>
              <w:marRight w:val="0"/>
              <w:marTop w:val="0"/>
              <w:marBottom w:val="0"/>
              <w:divBdr>
                <w:top w:val="none" w:sz="0" w:space="0" w:color="auto"/>
                <w:left w:val="none" w:sz="0" w:space="0" w:color="auto"/>
                <w:bottom w:val="none" w:sz="0" w:space="0" w:color="auto"/>
                <w:right w:val="none" w:sz="0" w:space="0" w:color="auto"/>
              </w:divBdr>
              <w:divsChild>
                <w:div w:id="186070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166497">
      <w:bodyDiv w:val="1"/>
      <w:marLeft w:val="0"/>
      <w:marRight w:val="0"/>
      <w:marTop w:val="0"/>
      <w:marBottom w:val="0"/>
      <w:divBdr>
        <w:top w:val="none" w:sz="0" w:space="0" w:color="auto"/>
        <w:left w:val="none" w:sz="0" w:space="0" w:color="auto"/>
        <w:bottom w:val="none" w:sz="0" w:space="0" w:color="auto"/>
        <w:right w:val="none" w:sz="0" w:space="0" w:color="auto"/>
      </w:divBdr>
      <w:divsChild>
        <w:div w:id="1354261890">
          <w:marLeft w:val="0"/>
          <w:marRight w:val="0"/>
          <w:marTop w:val="0"/>
          <w:marBottom w:val="0"/>
          <w:divBdr>
            <w:top w:val="none" w:sz="0" w:space="0" w:color="auto"/>
            <w:left w:val="none" w:sz="0" w:space="0" w:color="auto"/>
            <w:bottom w:val="none" w:sz="0" w:space="0" w:color="auto"/>
            <w:right w:val="none" w:sz="0" w:space="0" w:color="auto"/>
          </w:divBdr>
          <w:divsChild>
            <w:div w:id="1634823258">
              <w:marLeft w:val="0"/>
              <w:marRight w:val="0"/>
              <w:marTop w:val="0"/>
              <w:marBottom w:val="0"/>
              <w:divBdr>
                <w:top w:val="none" w:sz="0" w:space="0" w:color="auto"/>
                <w:left w:val="none" w:sz="0" w:space="0" w:color="auto"/>
                <w:bottom w:val="none" w:sz="0" w:space="0" w:color="auto"/>
                <w:right w:val="none" w:sz="0" w:space="0" w:color="auto"/>
              </w:divBdr>
              <w:divsChild>
                <w:div w:id="175374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967677">
      <w:bodyDiv w:val="1"/>
      <w:marLeft w:val="0"/>
      <w:marRight w:val="0"/>
      <w:marTop w:val="0"/>
      <w:marBottom w:val="0"/>
      <w:divBdr>
        <w:top w:val="none" w:sz="0" w:space="0" w:color="auto"/>
        <w:left w:val="none" w:sz="0" w:space="0" w:color="auto"/>
        <w:bottom w:val="none" w:sz="0" w:space="0" w:color="auto"/>
        <w:right w:val="none" w:sz="0" w:space="0" w:color="auto"/>
      </w:divBdr>
      <w:divsChild>
        <w:div w:id="1445078537">
          <w:marLeft w:val="0"/>
          <w:marRight w:val="0"/>
          <w:marTop w:val="0"/>
          <w:marBottom w:val="0"/>
          <w:divBdr>
            <w:top w:val="none" w:sz="0" w:space="0" w:color="auto"/>
            <w:left w:val="none" w:sz="0" w:space="0" w:color="auto"/>
            <w:bottom w:val="none" w:sz="0" w:space="0" w:color="auto"/>
            <w:right w:val="none" w:sz="0" w:space="0" w:color="auto"/>
          </w:divBdr>
          <w:divsChild>
            <w:div w:id="1653020846">
              <w:marLeft w:val="0"/>
              <w:marRight w:val="0"/>
              <w:marTop w:val="0"/>
              <w:marBottom w:val="0"/>
              <w:divBdr>
                <w:top w:val="none" w:sz="0" w:space="0" w:color="auto"/>
                <w:left w:val="none" w:sz="0" w:space="0" w:color="auto"/>
                <w:bottom w:val="none" w:sz="0" w:space="0" w:color="auto"/>
                <w:right w:val="none" w:sz="0" w:space="0" w:color="auto"/>
              </w:divBdr>
              <w:divsChild>
                <w:div w:id="159910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609566">
      <w:bodyDiv w:val="1"/>
      <w:marLeft w:val="0"/>
      <w:marRight w:val="0"/>
      <w:marTop w:val="0"/>
      <w:marBottom w:val="0"/>
      <w:divBdr>
        <w:top w:val="none" w:sz="0" w:space="0" w:color="auto"/>
        <w:left w:val="none" w:sz="0" w:space="0" w:color="auto"/>
        <w:bottom w:val="none" w:sz="0" w:space="0" w:color="auto"/>
        <w:right w:val="none" w:sz="0" w:space="0" w:color="auto"/>
      </w:divBdr>
      <w:divsChild>
        <w:div w:id="448819049">
          <w:marLeft w:val="0"/>
          <w:marRight w:val="0"/>
          <w:marTop w:val="0"/>
          <w:marBottom w:val="0"/>
          <w:divBdr>
            <w:top w:val="none" w:sz="0" w:space="0" w:color="auto"/>
            <w:left w:val="none" w:sz="0" w:space="0" w:color="auto"/>
            <w:bottom w:val="none" w:sz="0" w:space="0" w:color="auto"/>
            <w:right w:val="none" w:sz="0" w:space="0" w:color="auto"/>
          </w:divBdr>
          <w:divsChild>
            <w:div w:id="1971738327">
              <w:marLeft w:val="0"/>
              <w:marRight w:val="0"/>
              <w:marTop w:val="0"/>
              <w:marBottom w:val="0"/>
              <w:divBdr>
                <w:top w:val="none" w:sz="0" w:space="0" w:color="auto"/>
                <w:left w:val="none" w:sz="0" w:space="0" w:color="auto"/>
                <w:bottom w:val="none" w:sz="0" w:space="0" w:color="auto"/>
                <w:right w:val="none" w:sz="0" w:space="0" w:color="auto"/>
              </w:divBdr>
              <w:divsChild>
                <w:div w:id="6627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274833">
      <w:bodyDiv w:val="1"/>
      <w:marLeft w:val="0"/>
      <w:marRight w:val="0"/>
      <w:marTop w:val="0"/>
      <w:marBottom w:val="0"/>
      <w:divBdr>
        <w:top w:val="none" w:sz="0" w:space="0" w:color="auto"/>
        <w:left w:val="none" w:sz="0" w:space="0" w:color="auto"/>
        <w:bottom w:val="none" w:sz="0" w:space="0" w:color="auto"/>
        <w:right w:val="none" w:sz="0" w:space="0" w:color="auto"/>
      </w:divBdr>
      <w:divsChild>
        <w:div w:id="1091000845">
          <w:marLeft w:val="0"/>
          <w:marRight w:val="0"/>
          <w:marTop w:val="0"/>
          <w:marBottom w:val="0"/>
          <w:divBdr>
            <w:top w:val="none" w:sz="0" w:space="0" w:color="auto"/>
            <w:left w:val="none" w:sz="0" w:space="0" w:color="auto"/>
            <w:bottom w:val="none" w:sz="0" w:space="0" w:color="auto"/>
            <w:right w:val="none" w:sz="0" w:space="0" w:color="auto"/>
          </w:divBdr>
          <w:divsChild>
            <w:div w:id="1780488969">
              <w:marLeft w:val="0"/>
              <w:marRight w:val="0"/>
              <w:marTop w:val="0"/>
              <w:marBottom w:val="0"/>
              <w:divBdr>
                <w:top w:val="none" w:sz="0" w:space="0" w:color="auto"/>
                <w:left w:val="none" w:sz="0" w:space="0" w:color="auto"/>
                <w:bottom w:val="none" w:sz="0" w:space="0" w:color="auto"/>
                <w:right w:val="none" w:sz="0" w:space="0" w:color="auto"/>
              </w:divBdr>
              <w:divsChild>
                <w:div w:id="2459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013851">
      <w:bodyDiv w:val="1"/>
      <w:marLeft w:val="0"/>
      <w:marRight w:val="0"/>
      <w:marTop w:val="0"/>
      <w:marBottom w:val="0"/>
      <w:divBdr>
        <w:top w:val="none" w:sz="0" w:space="0" w:color="auto"/>
        <w:left w:val="none" w:sz="0" w:space="0" w:color="auto"/>
        <w:bottom w:val="none" w:sz="0" w:space="0" w:color="auto"/>
        <w:right w:val="none" w:sz="0" w:space="0" w:color="auto"/>
      </w:divBdr>
      <w:divsChild>
        <w:div w:id="1898928880">
          <w:marLeft w:val="0"/>
          <w:marRight w:val="0"/>
          <w:marTop w:val="0"/>
          <w:marBottom w:val="0"/>
          <w:divBdr>
            <w:top w:val="none" w:sz="0" w:space="0" w:color="auto"/>
            <w:left w:val="none" w:sz="0" w:space="0" w:color="auto"/>
            <w:bottom w:val="none" w:sz="0" w:space="0" w:color="auto"/>
            <w:right w:val="none" w:sz="0" w:space="0" w:color="auto"/>
          </w:divBdr>
          <w:divsChild>
            <w:div w:id="808673263">
              <w:marLeft w:val="0"/>
              <w:marRight w:val="0"/>
              <w:marTop w:val="0"/>
              <w:marBottom w:val="0"/>
              <w:divBdr>
                <w:top w:val="none" w:sz="0" w:space="0" w:color="auto"/>
                <w:left w:val="none" w:sz="0" w:space="0" w:color="auto"/>
                <w:bottom w:val="none" w:sz="0" w:space="0" w:color="auto"/>
                <w:right w:val="none" w:sz="0" w:space="0" w:color="auto"/>
              </w:divBdr>
              <w:divsChild>
                <w:div w:id="69862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134134">
      <w:bodyDiv w:val="1"/>
      <w:marLeft w:val="0"/>
      <w:marRight w:val="0"/>
      <w:marTop w:val="0"/>
      <w:marBottom w:val="0"/>
      <w:divBdr>
        <w:top w:val="none" w:sz="0" w:space="0" w:color="auto"/>
        <w:left w:val="none" w:sz="0" w:space="0" w:color="auto"/>
        <w:bottom w:val="none" w:sz="0" w:space="0" w:color="auto"/>
        <w:right w:val="none" w:sz="0" w:space="0" w:color="auto"/>
      </w:divBdr>
      <w:divsChild>
        <w:div w:id="792868684">
          <w:marLeft w:val="0"/>
          <w:marRight w:val="0"/>
          <w:marTop w:val="0"/>
          <w:marBottom w:val="0"/>
          <w:divBdr>
            <w:top w:val="none" w:sz="0" w:space="0" w:color="auto"/>
            <w:left w:val="none" w:sz="0" w:space="0" w:color="auto"/>
            <w:bottom w:val="none" w:sz="0" w:space="0" w:color="auto"/>
            <w:right w:val="none" w:sz="0" w:space="0" w:color="auto"/>
          </w:divBdr>
          <w:divsChild>
            <w:div w:id="1277711143">
              <w:marLeft w:val="0"/>
              <w:marRight w:val="0"/>
              <w:marTop w:val="0"/>
              <w:marBottom w:val="0"/>
              <w:divBdr>
                <w:top w:val="none" w:sz="0" w:space="0" w:color="auto"/>
                <w:left w:val="none" w:sz="0" w:space="0" w:color="auto"/>
                <w:bottom w:val="none" w:sz="0" w:space="0" w:color="auto"/>
                <w:right w:val="none" w:sz="0" w:space="0" w:color="auto"/>
              </w:divBdr>
              <w:divsChild>
                <w:div w:id="26273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482185">
      <w:bodyDiv w:val="1"/>
      <w:marLeft w:val="0"/>
      <w:marRight w:val="0"/>
      <w:marTop w:val="0"/>
      <w:marBottom w:val="0"/>
      <w:divBdr>
        <w:top w:val="none" w:sz="0" w:space="0" w:color="auto"/>
        <w:left w:val="none" w:sz="0" w:space="0" w:color="auto"/>
        <w:bottom w:val="none" w:sz="0" w:space="0" w:color="auto"/>
        <w:right w:val="none" w:sz="0" w:space="0" w:color="auto"/>
      </w:divBdr>
      <w:divsChild>
        <w:div w:id="1547376912">
          <w:marLeft w:val="0"/>
          <w:marRight w:val="0"/>
          <w:marTop w:val="0"/>
          <w:marBottom w:val="0"/>
          <w:divBdr>
            <w:top w:val="none" w:sz="0" w:space="0" w:color="auto"/>
            <w:left w:val="none" w:sz="0" w:space="0" w:color="auto"/>
            <w:bottom w:val="none" w:sz="0" w:space="0" w:color="auto"/>
            <w:right w:val="none" w:sz="0" w:space="0" w:color="auto"/>
          </w:divBdr>
          <w:divsChild>
            <w:div w:id="1460414422">
              <w:marLeft w:val="0"/>
              <w:marRight w:val="0"/>
              <w:marTop w:val="0"/>
              <w:marBottom w:val="0"/>
              <w:divBdr>
                <w:top w:val="none" w:sz="0" w:space="0" w:color="auto"/>
                <w:left w:val="none" w:sz="0" w:space="0" w:color="auto"/>
                <w:bottom w:val="none" w:sz="0" w:space="0" w:color="auto"/>
                <w:right w:val="none" w:sz="0" w:space="0" w:color="auto"/>
              </w:divBdr>
              <w:divsChild>
                <w:div w:id="186143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Janzen, Rebecca</dc:creator>
  <cp:keywords/>
  <dc:description/>
  <cp:lastModifiedBy>Janzen, Rebecca</cp:lastModifiedBy>
  <cp:revision>25</cp:revision>
  <dcterms:created xsi:type="dcterms:W3CDTF">2024-09-30T17:24:00Z</dcterms:created>
  <dcterms:modified xsi:type="dcterms:W3CDTF">2024-10-03T19:31:00Z</dcterms:modified>
</cp:coreProperties>
</file>