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5B8E1C" w14:textId="77777777" w:rsidR="00460D05" w:rsidRPr="007E37DC" w:rsidRDefault="00460D05" w:rsidP="00460D05">
      <w:pPr>
        <w:jc w:val="center"/>
        <w:rPr>
          <w:sz w:val="24"/>
        </w:rPr>
      </w:pPr>
      <w:r w:rsidRPr="007E37DC">
        <w:rPr>
          <w:sz w:val="24"/>
        </w:rPr>
        <w:t xml:space="preserve">Americanism in the </w:t>
      </w:r>
      <w:proofErr w:type="spellStart"/>
      <w:r w:rsidRPr="007E37DC">
        <w:rPr>
          <w:sz w:val="24"/>
        </w:rPr>
        <w:t>Polycrisis</w:t>
      </w:r>
      <w:proofErr w:type="spellEnd"/>
    </w:p>
    <w:p w14:paraId="00677283" w14:textId="77777777" w:rsidR="00460D05" w:rsidRPr="007E37DC" w:rsidRDefault="00460D05" w:rsidP="00460D05">
      <w:pPr>
        <w:jc w:val="center"/>
        <w:rPr>
          <w:sz w:val="24"/>
        </w:rPr>
      </w:pPr>
      <w:r w:rsidRPr="007E37DC">
        <w:rPr>
          <w:sz w:val="24"/>
        </w:rPr>
        <w:t>Thomas J. Carrico, Jr</w:t>
      </w:r>
    </w:p>
    <w:p w14:paraId="474AF365" w14:textId="389E5139" w:rsidR="00460D05" w:rsidRPr="00716E92" w:rsidRDefault="00460D05" w:rsidP="00716E92">
      <w:pPr>
        <w:jc w:val="center"/>
        <w:rPr>
          <w:sz w:val="24"/>
        </w:rPr>
      </w:pPr>
      <w:r w:rsidRPr="007E37DC">
        <w:rPr>
          <w:sz w:val="24"/>
        </w:rPr>
        <w:t>NAASR 2025 Annual Meeting</w:t>
      </w:r>
    </w:p>
    <w:p w14:paraId="0F45B8B2" w14:textId="2CB217E2" w:rsidR="00460D05" w:rsidRDefault="00460D05" w:rsidP="00460D05">
      <w:pPr>
        <w:rPr>
          <w:b/>
          <w:bCs/>
          <w:sz w:val="24"/>
          <w:u w:val="single"/>
        </w:rPr>
      </w:pPr>
      <w:r w:rsidRPr="00460D05">
        <w:rPr>
          <w:b/>
          <w:bCs/>
          <w:sz w:val="24"/>
          <w:u w:val="single"/>
        </w:rPr>
        <w:t>Abstract</w:t>
      </w:r>
    </w:p>
    <w:p w14:paraId="1A734A3B" w14:textId="77777777" w:rsidR="00460D05" w:rsidRPr="00460D05" w:rsidRDefault="00460D05" w:rsidP="00460D05">
      <w:pPr>
        <w:rPr>
          <w:b/>
          <w:bCs/>
          <w:sz w:val="24"/>
          <w:u w:val="single"/>
        </w:rPr>
      </w:pPr>
    </w:p>
    <w:p w14:paraId="293A82DB" w14:textId="76382910" w:rsidR="00460D05" w:rsidRPr="00460D05" w:rsidRDefault="00460D05" w:rsidP="00460D05">
      <w:pPr>
        <w:ind w:firstLine="360"/>
        <w:rPr>
          <w:sz w:val="24"/>
        </w:rPr>
      </w:pPr>
      <w:r w:rsidRPr="00460D05">
        <w:rPr>
          <w:sz w:val="24"/>
        </w:rPr>
        <w:t xml:space="preserve">In his essay, “Americanism and Fordism,” Italian theorist Antonio Gramsci argues that members of the 1920s and 30s American ruling class utilized puritanical morality around issues of alcohol and sex to create “a new type of man suited to the new type of work and productive process.” This moral “Americanism” would create workers who were more willing to participate and more likely to thrive in “Fordism,” Henry Ford’s standardized mode of production. In other words, amidst extraordinary social, political, and economic shifts, those benefitting from American capitalist production were attempting to </w:t>
      </w:r>
      <w:r w:rsidR="00552683">
        <w:rPr>
          <w:sz w:val="24"/>
        </w:rPr>
        <w:t>impose</w:t>
      </w:r>
      <w:r w:rsidRPr="00460D05">
        <w:rPr>
          <w:sz w:val="24"/>
        </w:rPr>
        <w:t xml:space="preserve"> a new, stable order that would continue to disproportionately benefit the ruling class. </w:t>
      </w:r>
    </w:p>
    <w:p w14:paraId="709A48DC" w14:textId="045B1397" w:rsidR="00460D05" w:rsidRPr="00CC696E" w:rsidRDefault="00460D05" w:rsidP="00460D05">
      <w:pPr>
        <w:ind w:firstLine="360"/>
        <w:rPr>
          <w:sz w:val="24"/>
        </w:rPr>
      </w:pPr>
      <w:r w:rsidRPr="00CC696E">
        <w:rPr>
          <w:sz w:val="24"/>
        </w:rPr>
        <w:t>Through legislation, social pressure, and economic incentives, the ruling class created a framework for workers to valorize rather than challenge their exploited position. This paper argues that</w:t>
      </w:r>
      <w:r w:rsidR="00FE2326" w:rsidRPr="00CC696E">
        <w:rPr>
          <w:sz w:val="24"/>
        </w:rPr>
        <w:t>,</w:t>
      </w:r>
      <w:r w:rsidRPr="00CC696E">
        <w:rPr>
          <w:sz w:val="24"/>
        </w:rPr>
        <w:t xml:space="preserve"> </w:t>
      </w:r>
      <w:r w:rsidR="00FE2326" w:rsidRPr="00CC696E">
        <w:rPr>
          <w:sz w:val="24"/>
        </w:rPr>
        <w:t xml:space="preserve">a century later, </w:t>
      </w:r>
      <w:r w:rsidRPr="00CC696E">
        <w:rPr>
          <w:sz w:val="24"/>
        </w:rPr>
        <w:t>contemporary American Christian nationalism serves a similar purpose</w:t>
      </w:r>
      <w:r w:rsidR="00FE2326" w:rsidRPr="00CC696E">
        <w:rPr>
          <w:sz w:val="24"/>
        </w:rPr>
        <w:t xml:space="preserve"> within global shifts in capitalist production</w:t>
      </w:r>
      <w:r w:rsidRPr="00CC696E">
        <w:rPr>
          <w:sz w:val="24"/>
        </w:rPr>
        <w:t xml:space="preserve">. I’ll </w:t>
      </w:r>
      <w:r w:rsidR="00716E92" w:rsidRPr="00CC696E">
        <w:rPr>
          <w:sz w:val="24"/>
        </w:rPr>
        <w:t>first situate</w:t>
      </w:r>
      <w:r w:rsidRPr="00CC696E">
        <w:rPr>
          <w:sz w:val="24"/>
        </w:rPr>
        <w:t xml:space="preserve"> American Christian nationalism </w:t>
      </w:r>
      <w:r w:rsidR="00716E92" w:rsidRPr="00CC696E">
        <w:rPr>
          <w:sz w:val="24"/>
        </w:rPr>
        <w:t>a</w:t>
      </w:r>
      <w:r w:rsidRPr="00CC696E">
        <w:rPr>
          <w:sz w:val="24"/>
        </w:rPr>
        <w:t>s a response to the political, economic, and social “</w:t>
      </w:r>
      <w:proofErr w:type="spellStart"/>
      <w:r w:rsidRPr="00CC696E">
        <w:rPr>
          <w:sz w:val="24"/>
        </w:rPr>
        <w:t>polycrisis</w:t>
      </w:r>
      <w:proofErr w:type="spellEnd"/>
      <w:r w:rsidRPr="00CC696E">
        <w:rPr>
          <w:sz w:val="24"/>
        </w:rPr>
        <w:t xml:space="preserve">” of the 2020s. However, </w:t>
      </w:r>
      <w:r w:rsidR="00716E92" w:rsidRPr="00CC696E">
        <w:rPr>
          <w:sz w:val="24"/>
        </w:rPr>
        <w:t xml:space="preserve">I’ll then argue that </w:t>
      </w:r>
      <w:r w:rsidRPr="00CC696E">
        <w:rPr>
          <w:sz w:val="24"/>
        </w:rPr>
        <w:t>the movement</w:t>
      </w:r>
      <w:r w:rsidR="00AE4A1E">
        <w:rPr>
          <w:sz w:val="24"/>
        </w:rPr>
        <w:t xml:space="preserve"> is responding to </w:t>
      </w:r>
      <w:r w:rsidR="00552683">
        <w:rPr>
          <w:sz w:val="24"/>
        </w:rPr>
        <w:t xml:space="preserve">these </w:t>
      </w:r>
      <w:r w:rsidR="00AE4A1E">
        <w:rPr>
          <w:sz w:val="24"/>
        </w:rPr>
        <w:t>material crises by relying</w:t>
      </w:r>
      <w:r w:rsidRPr="00CC696E">
        <w:rPr>
          <w:sz w:val="24"/>
        </w:rPr>
        <w:t xml:space="preserve"> on a Christianity and culture </w:t>
      </w:r>
      <w:r w:rsidR="00552683">
        <w:rPr>
          <w:sz w:val="24"/>
        </w:rPr>
        <w:t xml:space="preserve">presented as </w:t>
      </w:r>
      <w:r w:rsidRPr="00CC696E">
        <w:rPr>
          <w:sz w:val="24"/>
        </w:rPr>
        <w:t xml:space="preserve">unmoored from </w:t>
      </w:r>
      <w:r w:rsidR="00AE4A1E">
        <w:rPr>
          <w:sz w:val="24"/>
        </w:rPr>
        <w:t xml:space="preserve">economic, </w:t>
      </w:r>
      <w:r w:rsidR="00AE4A1E" w:rsidRPr="00AE4A1E">
        <w:rPr>
          <w:sz w:val="24"/>
        </w:rPr>
        <w:t>material concerns</w:t>
      </w:r>
      <w:r w:rsidRPr="00AE4A1E">
        <w:rPr>
          <w:sz w:val="24"/>
        </w:rPr>
        <w:t xml:space="preserve">. Much like Americanism, then, by creating a valorized in-group, demonized out-groups, culture </w:t>
      </w:r>
      <w:r w:rsidR="00552683">
        <w:rPr>
          <w:sz w:val="24"/>
        </w:rPr>
        <w:t>apart</w:t>
      </w:r>
      <w:r w:rsidRPr="00AE4A1E">
        <w:rPr>
          <w:sz w:val="24"/>
        </w:rPr>
        <w:t xml:space="preserve"> from class conflict, and religion </w:t>
      </w:r>
      <w:r w:rsidR="00552683">
        <w:rPr>
          <w:sz w:val="24"/>
        </w:rPr>
        <w:t>above</w:t>
      </w:r>
      <w:r w:rsidRPr="00AE4A1E">
        <w:rPr>
          <w:sz w:val="24"/>
        </w:rPr>
        <w:t xml:space="preserve"> material conditions, Christian Nationalism exacerbates</w:t>
      </w:r>
      <w:r w:rsidR="00AE4A1E" w:rsidRPr="00AE4A1E">
        <w:rPr>
          <w:sz w:val="24"/>
        </w:rPr>
        <w:t>, rather than merely responds to,</w:t>
      </w:r>
      <w:r w:rsidRPr="00AE4A1E">
        <w:rPr>
          <w:sz w:val="24"/>
        </w:rPr>
        <w:t xml:space="preserve"> the </w:t>
      </w:r>
      <w:proofErr w:type="spellStart"/>
      <w:r w:rsidRPr="00AE4A1E">
        <w:rPr>
          <w:sz w:val="24"/>
        </w:rPr>
        <w:t>polycrisis</w:t>
      </w:r>
      <w:proofErr w:type="spellEnd"/>
      <w:r w:rsidR="00AE4A1E" w:rsidRPr="00AE4A1E">
        <w:rPr>
          <w:sz w:val="24"/>
        </w:rPr>
        <w:t>.</w:t>
      </w:r>
    </w:p>
    <w:p w14:paraId="7F806FF3" w14:textId="77777777" w:rsidR="00460D05" w:rsidRPr="00CC696E" w:rsidRDefault="00460D05" w:rsidP="00460D05">
      <w:pPr>
        <w:ind w:firstLine="360"/>
        <w:rPr>
          <w:sz w:val="24"/>
        </w:rPr>
      </w:pPr>
    </w:p>
    <w:p w14:paraId="442F523D" w14:textId="77777777" w:rsidR="00460D05" w:rsidRPr="00CC696E" w:rsidRDefault="00460D05" w:rsidP="00460D05">
      <w:pPr>
        <w:rPr>
          <w:b/>
          <w:bCs/>
          <w:sz w:val="24"/>
        </w:rPr>
      </w:pPr>
      <w:r w:rsidRPr="00CC696E">
        <w:rPr>
          <w:b/>
          <w:bCs/>
          <w:sz w:val="24"/>
        </w:rPr>
        <w:t>Outline</w:t>
      </w:r>
    </w:p>
    <w:p w14:paraId="6672C5C0" w14:textId="5CF7053C" w:rsidR="00460D05" w:rsidRPr="00CC696E" w:rsidRDefault="00460D05" w:rsidP="00460D05">
      <w:pPr>
        <w:pStyle w:val="ListParagraph"/>
        <w:numPr>
          <w:ilvl w:val="0"/>
          <w:numId w:val="1"/>
        </w:numPr>
        <w:rPr>
          <w:sz w:val="24"/>
        </w:rPr>
      </w:pPr>
      <w:r w:rsidRPr="00CC696E">
        <w:rPr>
          <w:sz w:val="24"/>
        </w:rPr>
        <w:t>Setting the Stage</w:t>
      </w:r>
    </w:p>
    <w:p w14:paraId="5C193D8D" w14:textId="77777777" w:rsidR="00460D05" w:rsidRPr="00CC696E" w:rsidRDefault="00460D05" w:rsidP="00460D05">
      <w:pPr>
        <w:pStyle w:val="ListParagraph"/>
        <w:numPr>
          <w:ilvl w:val="1"/>
          <w:numId w:val="1"/>
        </w:numPr>
        <w:rPr>
          <w:sz w:val="24"/>
        </w:rPr>
      </w:pPr>
      <w:r w:rsidRPr="00CC696E">
        <w:rPr>
          <w:sz w:val="24"/>
        </w:rPr>
        <w:t>Antonio Gramsci’s conception of Americanism, Fordism, and the historical circumstances of the 1920s</w:t>
      </w:r>
    </w:p>
    <w:p w14:paraId="4F5B2C27" w14:textId="2919C714" w:rsidR="00460D05" w:rsidRPr="00CC696E" w:rsidRDefault="00460D05" w:rsidP="00460D05">
      <w:pPr>
        <w:pStyle w:val="ListParagraph"/>
        <w:numPr>
          <w:ilvl w:val="1"/>
          <w:numId w:val="1"/>
        </w:numPr>
        <w:rPr>
          <w:sz w:val="24"/>
        </w:rPr>
      </w:pPr>
      <w:r w:rsidRPr="00CC696E">
        <w:rPr>
          <w:sz w:val="24"/>
        </w:rPr>
        <w:t>The “</w:t>
      </w:r>
      <w:proofErr w:type="spellStart"/>
      <w:r w:rsidRPr="00CC696E">
        <w:rPr>
          <w:sz w:val="24"/>
        </w:rPr>
        <w:t>Polycrisis</w:t>
      </w:r>
      <w:proofErr w:type="spellEnd"/>
      <w:r w:rsidRPr="00CC696E">
        <w:rPr>
          <w:sz w:val="24"/>
        </w:rPr>
        <w:t>”</w:t>
      </w:r>
      <w:proofErr w:type="gramStart"/>
      <w:r w:rsidRPr="00CC696E">
        <w:rPr>
          <w:sz w:val="24"/>
        </w:rPr>
        <w:t>/“</w:t>
      </w:r>
      <w:proofErr w:type="gramEnd"/>
      <w:r w:rsidRPr="00CC696E">
        <w:rPr>
          <w:sz w:val="24"/>
        </w:rPr>
        <w:t>crises” of the 2010s and early 2020s</w:t>
      </w:r>
    </w:p>
    <w:p w14:paraId="34379173" w14:textId="3BB87D1F" w:rsidR="00460D05" w:rsidRPr="00CC696E" w:rsidRDefault="00460D05" w:rsidP="00460D05">
      <w:pPr>
        <w:pStyle w:val="ListParagraph"/>
        <w:numPr>
          <w:ilvl w:val="0"/>
          <w:numId w:val="1"/>
        </w:numPr>
        <w:rPr>
          <w:sz w:val="24"/>
        </w:rPr>
      </w:pPr>
      <w:r w:rsidRPr="00CC696E">
        <w:rPr>
          <w:sz w:val="24"/>
        </w:rPr>
        <w:t xml:space="preserve">Americanism in the </w:t>
      </w:r>
      <w:proofErr w:type="spellStart"/>
      <w:r w:rsidRPr="00CC696E">
        <w:rPr>
          <w:sz w:val="24"/>
        </w:rPr>
        <w:t>Polycrisis</w:t>
      </w:r>
      <w:proofErr w:type="spellEnd"/>
    </w:p>
    <w:p w14:paraId="29A9962E" w14:textId="7A46F296" w:rsidR="00460D05" w:rsidRPr="00CC696E" w:rsidRDefault="00460D05" w:rsidP="00460D05">
      <w:pPr>
        <w:pStyle w:val="ListParagraph"/>
        <w:numPr>
          <w:ilvl w:val="1"/>
          <w:numId w:val="1"/>
        </w:numPr>
        <w:rPr>
          <w:sz w:val="24"/>
        </w:rPr>
      </w:pPr>
      <w:r w:rsidRPr="00CC696E">
        <w:rPr>
          <w:sz w:val="24"/>
        </w:rPr>
        <w:t xml:space="preserve">Religion without reality: history, </w:t>
      </w:r>
      <w:proofErr w:type="spellStart"/>
      <w:r w:rsidRPr="00CC696E">
        <w:rPr>
          <w:sz w:val="24"/>
        </w:rPr>
        <w:t>dominionism</w:t>
      </w:r>
      <w:proofErr w:type="spellEnd"/>
      <w:r w:rsidRPr="00CC696E">
        <w:rPr>
          <w:sz w:val="24"/>
        </w:rPr>
        <w:t>, apocalypticism</w:t>
      </w:r>
    </w:p>
    <w:p w14:paraId="52D3C430" w14:textId="5EC54CA6" w:rsidR="00460D05" w:rsidRPr="00CC696E" w:rsidRDefault="00460D05" w:rsidP="00460D05">
      <w:pPr>
        <w:pStyle w:val="ListParagraph"/>
        <w:numPr>
          <w:ilvl w:val="1"/>
          <w:numId w:val="1"/>
        </w:numPr>
        <w:rPr>
          <w:sz w:val="24"/>
        </w:rPr>
      </w:pPr>
      <w:r w:rsidRPr="00CC696E">
        <w:rPr>
          <w:sz w:val="24"/>
        </w:rPr>
        <w:t>Culture without class: Alt-right appeals to Gramsci</w:t>
      </w:r>
    </w:p>
    <w:p w14:paraId="211A565B" w14:textId="760A1933" w:rsidR="00460D05" w:rsidRPr="00CC696E" w:rsidRDefault="00460D05" w:rsidP="00460D05">
      <w:pPr>
        <w:pStyle w:val="ListParagraph"/>
        <w:numPr>
          <w:ilvl w:val="1"/>
          <w:numId w:val="1"/>
        </w:numPr>
        <w:rPr>
          <w:sz w:val="24"/>
        </w:rPr>
      </w:pPr>
      <w:r w:rsidRPr="00CC696E">
        <w:rPr>
          <w:sz w:val="24"/>
        </w:rPr>
        <w:t xml:space="preserve">Forming political-economic subjects </w:t>
      </w:r>
      <w:r w:rsidRPr="00CC696E">
        <w:rPr>
          <w:i/>
          <w:iCs/>
          <w:sz w:val="24"/>
        </w:rPr>
        <w:t>and</w:t>
      </w:r>
      <w:r w:rsidRPr="00CC696E">
        <w:rPr>
          <w:sz w:val="24"/>
        </w:rPr>
        <w:t xml:space="preserve"> appealing to specifically Christian theology</w:t>
      </w:r>
    </w:p>
    <w:p w14:paraId="77F2B276" w14:textId="5623B088" w:rsidR="00460D05" w:rsidRPr="00CC696E" w:rsidRDefault="00A40B51" w:rsidP="00460D05">
      <w:pPr>
        <w:pStyle w:val="ListParagraph"/>
        <w:numPr>
          <w:ilvl w:val="0"/>
          <w:numId w:val="1"/>
        </w:numPr>
        <w:rPr>
          <w:sz w:val="24"/>
        </w:rPr>
      </w:pPr>
      <w:r w:rsidRPr="00CC696E">
        <w:rPr>
          <w:sz w:val="24"/>
        </w:rPr>
        <w:t>A Century</w:t>
      </w:r>
      <w:r w:rsidR="00290985" w:rsidRPr="00CC696E">
        <w:rPr>
          <w:sz w:val="24"/>
        </w:rPr>
        <w:t xml:space="preserve"> later, can/should we ask the same questions? </w:t>
      </w:r>
    </w:p>
    <w:p w14:paraId="34B53DF2" w14:textId="77777777" w:rsidR="00460D05" w:rsidRPr="007E37DC" w:rsidRDefault="00460D05" w:rsidP="00460D05">
      <w:pPr>
        <w:pStyle w:val="ListParagraph"/>
        <w:numPr>
          <w:ilvl w:val="1"/>
          <w:numId w:val="1"/>
        </w:numPr>
        <w:rPr>
          <w:sz w:val="24"/>
        </w:rPr>
      </w:pPr>
      <w:r w:rsidRPr="00CC696E">
        <w:rPr>
          <w:sz w:val="24"/>
        </w:rPr>
        <w:t>Are Americanism and Fordism a new stage of capitalist development</w:t>
      </w:r>
      <w:r w:rsidRPr="007E37DC">
        <w:rPr>
          <w:sz w:val="24"/>
        </w:rPr>
        <w:t>?</w:t>
      </w:r>
    </w:p>
    <w:p w14:paraId="2816481B" w14:textId="77777777" w:rsidR="00460D05" w:rsidRPr="007E37DC" w:rsidRDefault="00460D05" w:rsidP="00460D05">
      <w:pPr>
        <w:pStyle w:val="ListParagraph"/>
        <w:numPr>
          <w:ilvl w:val="1"/>
          <w:numId w:val="1"/>
        </w:numPr>
        <w:rPr>
          <w:sz w:val="24"/>
        </w:rPr>
      </w:pPr>
      <w:r w:rsidRPr="007E37DC">
        <w:rPr>
          <w:sz w:val="24"/>
        </w:rPr>
        <w:t>Do Americanism and Fordism represent a passive revolution?</w:t>
      </w:r>
    </w:p>
    <w:p w14:paraId="79D8E974" w14:textId="77777777" w:rsidR="00460D05" w:rsidRPr="007E37DC" w:rsidRDefault="00460D05" w:rsidP="00460D05">
      <w:pPr>
        <w:pStyle w:val="ListParagraph"/>
        <w:numPr>
          <w:ilvl w:val="1"/>
          <w:numId w:val="1"/>
        </w:numPr>
        <w:rPr>
          <w:sz w:val="24"/>
        </w:rPr>
      </w:pPr>
      <w:r w:rsidRPr="007E37DC">
        <w:rPr>
          <w:sz w:val="24"/>
        </w:rPr>
        <w:t>What obstacles might Americanism and Fordism face in other countries and why have they succeeded in the United States?</w:t>
      </w:r>
    </w:p>
    <w:p w14:paraId="582754F2" w14:textId="5B68674B" w:rsidR="00460D05" w:rsidRPr="00460D05" w:rsidRDefault="00290985" w:rsidP="00460D05">
      <w:pPr>
        <w:pStyle w:val="ListParagraph"/>
        <w:numPr>
          <w:ilvl w:val="1"/>
          <w:numId w:val="1"/>
        </w:numPr>
        <w:rPr>
          <w:sz w:val="24"/>
        </w:rPr>
      </w:pPr>
      <w:r>
        <w:rPr>
          <w:sz w:val="24"/>
        </w:rPr>
        <w:t>What are characteristics of the “</w:t>
      </w:r>
      <w:r w:rsidR="00460D05" w:rsidRPr="007E37DC">
        <w:rPr>
          <w:sz w:val="24"/>
        </w:rPr>
        <w:t xml:space="preserve">new type of man suited to the new type of work and productive process” (Gramsci, “Americanism and Fordism”, </w:t>
      </w:r>
      <w:r w:rsidR="00460D05" w:rsidRPr="007E37DC">
        <w:rPr>
          <w:i/>
          <w:iCs/>
          <w:sz w:val="24"/>
        </w:rPr>
        <w:t>Selections from the Prison Notebooks</w:t>
      </w:r>
      <w:r w:rsidR="00460D05" w:rsidRPr="007E37DC">
        <w:rPr>
          <w:sz w:val="24"/>
        </w:rPr>
        <w:t xml:space="preserve"> page 286)</w:t>
      </w:r>
    </w:p>
    <w:p w14:paraId="5D98D2C7" w14:textId="7761F233" w:rsidR="00FE2326" w:rsidRPr="00FE2326" w:rsidRDefault="00460D05" w:rsidP="00FE2326">
      <w:pPr>
        <w:pStyle w:val="ListParagraph"/>
        <w:numPr>
          <w:ilvl w:val="0"/>
          <w:numId w:val="1"/>
        </w:numPr>
        <w:rPr>
          <w:sz w:val="24"/>
        </w:rPr>
      </w:pPr>
      <w:r w:rsidRPr="007E37DC">
        <w:rPr>
          <w:sz w:val="24"/>
        </w:rPr>
        <w:t>Conclusion: Critical Religion and New Americanism/Christian Nationalism</w:t>
      </w:r>
    </w:p>
    <w:p w14:paraId="54FD37CC" w14:textId="77777777" w:rsidR="00460D05" w:rsidRDefault="00460D05" w:rsidP="00460D05">
      <w:pPr>
        <w:jc w:val="center"/>
        <w:rPr>
          <w:sz w:val="24"/>
        </w:rPr>
      </w:pPr>
      <w:r>
        <w:rPr>
          <w:sz w:val="24"/>
        </w:rPr>
        <w:br w:type="page"/>
      </w:r>
      <w:r>
        <w:rPr>
          <w:sz w:val="24"/>
        </w:rPr>
        <w:lastRenderedPageBreak/>
        <w:t>Basic Bibliography</w:t>
      </w:r>
    </w:p>
    <w:p w14:paraId="11527F9A" w14:textId="77777777" w:rsidR="00460D05" w:rsidRDefault="00460D05" w:rsidP="00460D05">
      <w:pPr>
        <w:rPr>
          <w:sz w:val="24"/>
        </w:rPr>
      </w:pPr>
    </w:p>
    <w:p w14:paraId="24F5FF67" w14:textId="77777777" w:rsidR="00460D05" w:rsidRPr="007E37DC" w:rsidRDefault="00460D05" w:rsidP="00460D05">
      <w:pPr>
        <w:rPr>
          <w:sz w:val="24"/>
          <w:u w:val="single"/>
        </w:rPr>
      </w:pPr>
      <w:r w:rsidRPr="007E37DC">
        <w:rPr>
          <w:sz w:val="24"/>
          <w:u w:val="single"/>
        </w:rPr>
        <w:t>Gramsci</w:t>
      </w:r>
    </w:p>
    <w:p w14:paraId="0C53DEB3" w14:textId="77777777" w:rsidR="00460D05" w:rsidRDefault="00460D05" w:rsidP="00460D05">
      <w:pPr>
        <w:pStyle w:val="ListParagraph"/>
        <w:numPr>
          <w:ilvl w:val="0"/>
          <w:numId w:val="2"/>
        </w:numPr>
        <w:rPr>
          <w:sz w:val="24"/>
        </w:rPr>
      </w:pPr>
      <w:r w:rsidRPr="007E37DC">
        <w:rPr>
          <w:sz w:val="24"/>
        </w:rPr>
        <w:t xml:space="preserve">Gramsci, Antonio. “Notes on Italian History” and “Americanism and Fordism” in Hoare, Quintin and Nowell Smith, Geoffrey, ed. and trans. </w:t>
      </w:r>
      <w:r w:rsidRPr="007E37DC">
        <w:rPr>
          <w:i/>
          <w:iCs/>
          <w:sz w:val="24"/>
        </w:rPr>
        <w:t>Selections from the Prison Notebooks of Antonio Gramsci</w:t>
      </w:r>
      <w:r w:rsidRPr="007E37DC">
        <w:rPr>
          <w:sz w:val="24"/>
        </w:rPr>
        <w:t>. 5</w:t>
      </w:r>
      <w:r w:rsidRPr="007E37DC">
        <w:rPr>
          <w:sz w:val="24"/>
          <w:vertAlign w:val="superscript"/>
        </w:rPr>
        <w:t>th</w:t>
      </w:r>
      <w:r w:rsidRPr="007E37DC">
        <w:rPr>
          <w:sz w:val="24"/>
        </w:rPr>
        <w:t xml:space="preserve"> Edition, International Publishers, NY, 2025. Pages 44-120; 277-318</w:t>
      </w:r>
      <w:r>
        <w:rPr>
          <w:sz w:val="24"/>
        </w:rPr>
        <w:t>.</w:t>
      </w:r>
    </w:p>
    <w:p w14:paraId="0893290F" w14:textId="77777777" w:rsidR="00460D05" w:rsidRPr="007E37DC" w:rsidRDefault="00460D05" w:rsidP="00460D05">
      <w:pPr>
        <w:pStyle w:val="ListParagraph"/>
        <w:numPr>
          <w:ilvl w:val="0"/>
          <w:numId w:val="2"/>
        </w:numPr>
        <w:rPr>
          <w:sz w:val="24"/>
        </w:rPr>
      </w:pPr>
      <w:proofErr w:type="spellStart"/>
      <w:r w:rsidRPr="007E37DC">
        <w:rPr>
          <w:sz w:val="24"/>
        </w:rPr>
        <w:t>Schwarzmantel</w:t>
      </w:r>
      <w:proofErr w:type="spellEnd"/>
      <w:r w:rsidRPr="007E37DC">
        <w:rPr>
          <w:sz w:val="24"/>
        </w:rPr>
        <w:t xml:space="preserve">, John. </w:t>
      </w:r>
      <w:r w:rsidRPr="007E37DC">
        <w:rPr>
          <w:i/>
          <w:iCs/>
          <w:sz w:val="24"/>
        </w:rPr>
        <w:t>The Routledge Guidebook to Gramsci’s Prison Notebooks.</w:t>
      </w:r>
      <w:r w:rsidRPr="007E37DC">
        <w:rPr>
          <w:sz w:val="24"/>
        </w:rPr>
        <w:t xml:space="preserve"> Routledge, New York, 2015.</w:t>
      </w:r>
    </w:p>
    <w:p w14:paraId="109AE87D" w14:textId="77777777" w:rsidR="00460D05" w:rsidRDefault="00460D05" w:rsidP="00460D05">
      <w:pPr>
        <w:rPr>
          <w:sz w:val="24"/>
        </w:rPr>
      </w:pPr>
    </w:p>
    <w:p w14:paraId="21D5B431" w14:textId="77777777" w:rsidR="00460D05" w:rsidRDefault="00460D05" w:rsidP="00460D05">
      <w:pPr>
        <w:rPr>
          <w:sz w:val="24"/>
        </w:rPr>
      </w:pPr>
      <w:proofErr w:type="spellStart"/>
      <w:r>
        <w:rPr>
          <w:sz w:val="24"/>
          <w:u w:val="single"/>
        </w:rPr>
        <w:t>Polycrisis</w:t>
      </w:r>
      <w:proofErr w:type="spellEnd"/>
    </w:p>
    <w:p w14:paraId="1E6E78CB" w14:textId="77777777" w:rsidR="00460D05" w:rsidRPr="007E37DC" w:rsidRDefault="00460D05" w:rsidP="00460D05">
      <w:pPr>
        <w:pStyle w:val="ListParagraph"/>
        <w:numPr>
          <w:ilvl w:val="0"/>
          <w:numId w:val="3"/>
        </w:numPr>
        <w:rPr>
          <w:sz w:val="24"/>
        </w:rPr>
      </w:pPr>
      <w:r w:rsidRPr="007E37DC">
        <w:rPr>
          <w:sz w:val="24"/>
        </w:rPr>
        <w:t xml:space="preserve">Morin, Edgar and Kern, Anne Brigitte (Kelly, Sean M. and LaPointe, Roger transl.) </w:t>
      </w:r>
      <w:r w:rsidRPr="007E37DC">
        <w:rPr>
          <w:i/>
          <w:iCs/>
          <w:sz w:val="24"/>
        </w:rPr>
        <w:t>Homeland Earth</w:t>
      </w:r>
      <w:r w:rsidRPr="007E37DC">
        <w:rPr>
          <w:sz w:val="24"/>
        </w:rPr>
        <w:t>. Hampton Press, NJ</w:t>
      </w:r>
      <w:r>
        <w:rPr>
          <w:sz w:val="24"/>
        </w:rPr>
        <w:t>,</w:t>
      </w:r>
      <w:r w:rsidRPr="007E37DC">
        <w:rPr>
          <w:sz w:val="24"/>
        </w:rPr>
        <w:t xml:space="preserve"> 1999</w:t>
      </w:r>
      <w:r>
        <w:rPr>
          <w:sz w:val="24"/>
        </w:rPr>
        <w:t>.</w:t>
      </w:r>
    </w:p>
    <w:p w14:paraId="0F1CD80B" w14:textId="77777777" w:rsidR="00460D05" w:rsidRPr="007E37DC" w:rsidRDefault="00460D05" w:rsidP="00460D05">
      <w:pPr>
        <w:pStyle w:val="ListParagraph"/>
        <w:numPr>
          <w:ilvl w:val="0"/>
          <w:numId w:val="3"/>
        </w:numPr>
        <w:rPr>
          <w:sz w:val="24"/>
        </w:rPr>
      </w:pPr>
      <w:proofErr w:type="spellStart"/>
      <w:r w:rsidRPr="007E37DC">
        <w:rPr>
          <w:sz w:val="24"/>
        </w:rPr>
        <w:t>Tooze</w:t>
      </w:r>
      <w:proofErr w:type="spellEnd"/>
      <w:r w:rsidRPr="007E37DC">
        <w:rPr>
          <w:sz w:val="24"/>
        </w:rPr>
        <w:t xml:space="preserve">, Adam. </w:t>
      </w:r>
      <w:r w:rsidRPr="007E37DC">
        <w:rPr>
          <w:i/>
          <w:iCs/>
          <w:sz w:val="24"/>
        </w:rPr>
        <w:t xml:space="preserve">Shutdown: How Covid Shook the World’s Economy. </w:t>
      </w:r>
      <w:r w:rsidRPr="007E37DC">
        <w:rPr>
          <w:sz w:val="24"/>
        </w:rPr>
        <w:t>Viking, New York, 2021.</w:t>
      </w:r>
    </w:p>
    <w:p w14:paraId="6098DEBC" w14:textId="77777777" w:rsidR="00460D05" w:rsidRDefault="00460D05" w:rsidP="00460D05">
      <w:pPr>
        <w:pStyle w:val="ListParagraph"/>
        <w:numPr>
          <w:ilvl w:val="0"/>
          <w:numId w:val="3"/>
        </w:numPr>
        <w:rPr>
          <w:sz w:val="24"/>
        </w:rPr>
      </w:pPr>
      <w:proofErr w:type="spellStart"/>
      <w:r w:rsidRPr="007E37DC">
        <w:rPr>
          <w:sz w:val="24"/>
        </w:rPr>
        <w:t>Tooze</w:t>
      </w:r>
      <w:proofErr w:type="spellEnd"/>
      <w:r w:rsidRPr="007E37DC">
        <w:rPr>
          <w:sz w:val="24"/>
        </w:rPr>
        <w:t>, Adam. “</w:t>
      </w:r>
      <w:proofErr w:type="spellStart"/>
      <w:r w:rsidRPr="007E37DC">
        <w:rPr>
          <w:sz w:val="24"/>
        </w:rPr>
        <w:t>Polycrisis</w:t>
      </w:r>
      <w:proofErr w:type="spellEnd"/>
      <w:r w:rsidRPr="007E37DC">
        <w:rPr>
          <w:sz w:val="24"/>
        </w:rPr>
        <w:t xml:space="preserve"> – is this the sequel? It is not clear this term best describes the unusual moment we’re living through.” </w:t>
      </w:r>
      <w:r w:rsidRPr="007E37DC">
        <w:rPr>
          <w:i/>
          <w:iCs/>
          <w:sz w:val="24"/>
        </w:rPr>
        <w:t>Financial Times</w:t>
      </w:r>
      <w:r w:rsidRPr="007E37DC">
        <w:rPr>
          <w:sz w:val="24"/>
        </w:rPr>
        <w:t xml:space="preserve">, September 6, 2025. </w:t>
      </w:r>
      <w:hyperlink r:id="rId5" w:history="1">
        <w:r w:rsidRPr="009F0AAA">
          <w:rPr>
            <w:rStyle w:val="Hyperlink"/>
            <w:sz w:val="24"/>
          </w:rPr>
          <w:t>https://www.ft.com/content/8b418b0d-32b9-4229-93ed-0334a45ffd8d</w:t>
        </w:r>
      </w:hyperlink>
    </w:p>
    <w:p w14:paraId="63A5A9BD" w14:textId="77777777" w:rsidR="00460D05" w:rsidRDefault="00460D05" w:rsidP="00460D05">
      <w:pPr>
        <w:pStyle w:val="ListParagraph"/>
        <w:numPr>
          <w:ilvl w:val="0"/>
          <w:numId w:val="3"/>
        </w:numPr>
        <w:rPr>
          <w:sz w:val="24"/>
        </w:rPr>
      </w:pPr>
      <w:r w:rsidRPr="007E37DC">
        <w:rPr>
          <w:sz w:val="24"/>
        </w:rPr>
        <w:t xml:space="preserve">Adam </w:t>
      </w:r>
      <w:proofErr w:type="spellStart"/>
      <w:r w:rsidRPr="007E37DC">
        <w:rPr>
          <w:sz w:val="24"/>
        </w:rPr>
        <w:t>Tooze’s</w:t>
      </w:r>
      <w:proofErr w:type="spellEnd"/>
      <w:r w:rsidRPr="007E37DC">
        <w:rPr>
          <w:sz w:val="24"/>
        </w:rPr>
        <w:t xml:space="preserve"> </w:t>
      </w:r>
      <w:proofErr w:type="spellStart"/>
      <w:r w:rsidRPr="007E37DC">
        <w:rPr>
          <w:sz w:val="24"/>
        </w:rPr>
        <w:t>substack</w:t>
      </w:r>
      <w:proofErr w:type="spellEnd"/>
      <w:r w:rsidRPr="007E37DC">
        <w:rPr>
          <w:sz w:val="24"/>
        </w:rPr>
        <w:t xml:space="preserve"> (</w:t>
      </w:r>
      <w:hyperlink r:id="rId6" w:history="1">
        <w:r w:rsidRPr="007E37DC">
          <w:rPr>
            <w:rStyle w:val="Hyperlink"/>
            <w:sz w:val="24"/>
          </w:rPr>
          <w:t>https://adamtooze.substack.com</w:t>
        </w:r>
      </w:hyperlink>
      <w:r w:rsidRPr="007E37DC">
        <w:rPr>
          <w:sz w:val="24"/>
        </w:rPr>
        <w:t xml:space="preserve"> ) regularly addresses the concept. The website </w:t>
      </w:r>
      <w:hyperlink r:id="rId7" w:history="1">
        <w:r w:rsidRPr="007E37DC">
          <w:rPr>
            <w:rStyle w:val="Hyperlink"/>
            <w:sz w:val="24"/>
          </w:rPr>
          <w:t>https://polycrisis.org</w:t>
        </w:r>
      </w:hyperlink>
      <w:r w:rsidRPr="007E37DC">
        <w:rPr>
          <w:sz w:val="24"/>
        </w:rPr>
        <w:t xml:space="preserve"> is also useful.</w:t>
      </w:r>
    </w:p>
    <w:p w14:paraId="656D9086" w14:textId="77777777" w:rsidR="00460D05" w:rsidRPr="007E37DC" w:rsidRDefault="00460D05" w:rsidP="00460D05">
      <w:pPr>
        <w:pStyle w:val="ListParagraph"/>
        <w:numPr>
          <w:ilvl w:val="0"/>
          <w:numId w:val="3"/>
        </w:numPr>
        <w:rPr>
          <w:sz w:val="24"/>
        </w:rPr>
      </w:pPr>
      <w:r>
        <w:rPr>
          <w:sz w:val="24"/>
        </w:rPr>
        <w:t xml:space="preserve">Griffin, Lauren Horn, ed. </w:t>
      </w:r>
      <w:r>
        <w:rPr>
          <w:i/>
          <w:iCs/>
          <w:sz w:val="24"/>
        </w:rPr>
        <w:t>Discourses of Crisis and the Study of Religion</w:t>
      </w:r>
      <w:r>
        <w:rPr>
          <w:sz w:val="24"/>
        </w:rPr>
        <w:t>. Equinox, UK, 2025.</w:t>
      </w:r>
    </w:p>
    <w:p w14:paraId="374E4EDB" w14:textId="77777777" w:rsidR="00460D05" w:rsidRPr="007E37DC" w:rsidRDefault="00460D05" w:rsidP="00460D05">
      <w:pPr>
        <w:rPr>
          <w:sz w:val="24"/>
        </w:rPr>
      </w:pPr>
    </w:p>
    <w:p w14:paraId="5233E9CB" w14:textId="77777777" w:rsidR="00460D05" w:rsidRDefault="00460D05" w:rsidP="00460D05">
      <w:pPr>
        <w:rPr>
          <w:sz w:val="24"/>
        </w:rPr>
      </w:pPr>
      <w:r>
        <w:rPr>
          <w:sz w:val="24"/>
          <w:u w:val="single"/>
        </w:rPr>
        <w:t>Ford and Fordism</w:t>
      </w:r>
    </w:p>
    <w:p w14:paraId="2C9D0077" w14:textId="77777777" w:rsidR="00460D05" w:rsidRPr="007E37DC" w:rsidRDefault="00460D05" w:rsidP="00460D05">
      <w:pPr>
        <w:pStyle w:val="ListParagraph"/>
        <w:numPr>
          <w:ilvl w:val="0"/>
          <w:numId w:val="4"/>
        </w:numPr>
        <w:rPr>
          <w:sz w:val="24"/>
        </w:rPr>
      </w:pPr>
      <w:r w:rsidRPr="007E37DC">
        <w:rPr>
          <w:sz w:val="24"/>
        </w:rPr>
        <w:t xml:space="preserve">Link, Stefan J. </w:t>
      </w:r>
      <w:r w:rsidRPr="007E37DC">
        <w:rPr>
          <w:i/>
          <w:iCs/>
          <w:sz w:val="24"/>
        </w:rPr>
        <w:t>Forging Global Fordism: Nazi Germany, Soviet Russia, and the Contest over the Industrial Order.</w:t>
      </w:r>
      <w:r w:rsidRPr="007E37DC">
        <w:rPr>
          <w:sz w:val="24"/>
        </w:rPr>
        <w:t xml:space="preserve"> Princeton University Press, NJ, 2020.</w:t>
      </w:r>
    </w:p>
    <w:p w14:paraId="1E27A867" w14:textId="77777777" w:rsidR="00460D05" w:rsidRPr="007E37DC" w:rsidRDefault="00460D05" w:rsidP="00460D05">
      <w:pPr>
        <w:pStyle w:val="ListParagraph"/>
        <w:numPr>
          <w:ilvl w:val="0"/>
          <w:numId w:val="4"/>
        </w:numPr>
        <w:rPr>
          <w:sz w:val="24"/>
        </w:rPr>
      </w:pPr>
      <w:proofErr w:type="spellStart"/>
      <w:r w:rsidRPr="007E37DC">
        <w:rPr>
          <w:sz w:val="24"/>
        </w:rPr>
        <w:t>Curts</w:t>
      </w:r>
      <w:proofErr w:type="spellEnd"/>
      <w:r w:rsidRPr="007E37DC">
        <w:rPr>
          <w:sz w:val="24"/>
        </w:rPr>
        <w:t xml:space="preserve">, Katy. </w:t>
      </w:r>
      <w:r w:rsidRPr="007E37DC">
        <w:rPr>
          <w:i/>
          <w:iCs/>
          <w:sz w:val="24"/>
        </w:rPr>
        <w:t>Assembling Religion:</w:t>
      </w:r>
      <w:r>
        <w:rPr>
          <w:i/>
          <w:iCs/>
          <w:sz w:val="24"/>
        </w:rPr>
        <w:t xml:space="preserve"> </w:t>
      </w:r>
      <w:r w:rsidRPr="007E37DC">
        <w:rPr>
          <w:i/>
          <w:iCs/>
          <w:sz w:val="24"/>
        </w:rPr>
        <w:t>The Ford Motor Company and the Transformation of Religion in America</w:t>
      </w:r>
      <w:r w:rsidRPr="007E37DC">
        <w:rPr>
          <w:sz w:val="24"/>
        </w:rPr>
        <w:t>. New York University Press, NY, 2025</w:t>
      </w:r>
      <w:r>
        <w:rPr>
          <w:sz w:val="24"/>
        </w:rPr>
        <w:t>.</w:t>
      </w:r>
    </w:p>
    <w:p w14:paraId="727442B8" w14:textId="77777777" w:rsidR="00460D05" w:rsidRPr="007E37DC" w:rsidRDefault="00460D05" w:rsidP="00460D05">
      <w:pPr>
        <w:rPr>
          <w:sz w:val="24"/>
        </w:rPr>
      </w:pPr>
    </w:p>
    <w:p w14:paraId="71307BBC" w14:textId="77777777" w:rsidR="00460D05" w:rsidRDefault="00460D05" w:rsidP="00460D05">
      <w:pPr>
        <w:rPr>
          <w:sz w:val="24"/>
        </w:rPr>
      </w:pPr>
      <w:r>
        <w:rPr>
          <w:sz w:val="24"/>
          <w:u w:val="single"/>
        </w:rPr>
        <w:t>Christian Nationalism</w:t>
      </w:r>
    </w:p>
    <w:p w14:paraId="6C07D4E7" w14:textId="77777777" w:rsidR="00460D05" w:rsidRPr="007E37DC" w:rsidRDefault="00460D05" w:rsidP="00460D05">
      <w:pPr>
        <w:pStyle w:val="ListParagraph"/>
        <w:numPr>
          <w:ilvl w:val="0"/>
          <w:numId w:val="5"/>
        </w:numPr>
        <w:rPr>
          <w:sz w:val="24"/>
        </w:rPr>
      </w:pPr>
      <w:r w:rsidRPr="007E37DC">
        <w:rPr>
          <w:sz w:val="24"/>
        </w:rPr>
        <w:t xml:space="preserve">Butler, Anthea. </w:t>
      </w:r>
      <w:r w:rsidRPr="007E37DC">
        <w:rPr>
          <w:i/>
          <w:iCs/>
          <w:sz w:val="24"/>
        </w:rPr>
        <w:t xml:space="preserve">White Evangelical Racism: The Politics of Morality in America. </w:t>
      </w:r>
      <w:r w:rsidRPr="007E37DC">
        <w:rPr>
          <w:sz w:val="24"/>
        </w:rPr>
        <w:t>Second Edition. UNC Press, Chapel Hill, 2024</w:t>
      </w:r>
      <w:r>
        <w:rPr>
          <w:sz w:val="24"/>
        </w:rPr>
        <w:t>.</w:t>
      </w:r>
    </w:p>
    <w:p w14:paraId="037F9AA2" w14:textId="77777777" w:rsidR="00460D05" w:rsidRPr="007E37DC" w:rsidRDefault="00460D05" w:rsidP="00460D05">
      <w:pPr>
        <w:pStyle w:val="ListParagraph"/>
        <w:numPr>
          <w:ilvl w:val="0"/>
          <w:numId w:val="5"/>
        </w:numPr>
        <w:rPr>
          <w:sz w:val="24"/>
        </w:rPr>
      </w:pPr>
      <w:r w:rsidRPr="007E37DC">
        <w:rPr>
          <w:sz w:val="24"/>
        </w:rPr>
        <w:t xml:space="preserve">Du Mez, Kristin </w:t>
      </w:r>
      <w:proofErr w:type="spellStart"/>
      <w:r w:rsidRPr="007E37DC">
        <w:rPr>
          <w:sz w:val="24"/>
        </w:rPr>
        <w:t>Kobes</w:t>
      </w:r>
      <w:proofErr w:type="spellEnd"/>
      <w:r w:rsidRPr="007E37DC">
        <w:rPr>
          <w:sz w:val="24"/>
        </w:rPr>
        <w:t xml:space="preserve">. </w:t>
      </w:r>
      <w:r w:rsidRPr="007E37DC">
        <w:rPr>
          <w:i/>
          <w:iCs/>
          <w:sz w:val="24"/>
        </w:rPr>
        <w:t>Jesus and John Wayne: How White Evangelicals Corrupted a Faith and Fractured a Nation</w:t>
      </w:r>
      <w:r w:rsidRPr="007E37DC">
        <w:rPr>
          <w:sz w:val="24"/>
        </w:rPr>
        <w:t>. Liveright, NY, 2020.</w:t>
      </w:r>
    </w:p>
    <w:p w14:paraId="515BDDF1" w14:textId="77777777" w:rsidR="00460D05" w:rsidRPr="007E37DC" w:rsidRDefault="00460D05" w:rsidP="00460D05">
      <w:pPr>
        <w:pStyle w:val="ListParagraph"/>
        <w:numPr>
          <w:ilvl w:val="0"/>
          <w:numId w:val="5"/>
        </w:numPr>
        <w:rPr>
          <w:sz w:val="24"/>
        </w:rPr>
      </w:pPr>
      <w:r w:rsidRPr="007E37DC">
        <w:rPr>
          <w:sz w:val="24"/>
        </w:rPr>
        <w:t xml:space="preserve">Gorski, Philip and Perry, Samuel L. </w:t>
      </w:r>
      <w:r w:rsidRPr="007E37DC">
        <w:rPr>
          <w:i/>
          <w:iCs/>
          <w:sz w:val="24"/>
        </w:rPr>
        <w:t>The Flag + The Cross: White Christian Nationalism and the Threat to American Democracy.</w:t>
      </w:r>
      <w:r w:rsidRPr="007E37DC">
        <w:rPr>
          <w:sz w:val="24"/>
        </w:rPr>
        <w:t xml:space="preserve"> Oxford University Press, UK, 2022</w:t>
      </w:r>
      <w:r>
        <w:rPr>
          <w:sz w:val="24"/>
        </w:rPr>
        <w:t>.</w:t>
      </w:r>
    </w:p>
    <w:p w14:paraId="4C5E3D05" w14:textId="77777777" w:rsidR="00460D05" w:rsidRDefault="00460D05" w:rsidP="00460D05">
      <w:pPr>
        <w:pStyle w:val="ListParagraph"/>
        <w:numPr>
          <w:ilvl w:val="0"/>
          <w:numId w:val="5"/>
        </w:numPr>
        <w:rPr>
          <w:sz w:val="24"/>
        </w:rPr>
      </w:pPr>
      <w:r w:rsidRPr="007E37DC">
        <w:rPr>
          <w:sz w:val="24"/>
        </w:rPr>
        <w:t xml:space="preserve">Posner, Sarah. </w:t>
      </w:r>
      <w:r w:rsidRPr="007E37DC">
        <w:rPr>
          <w:i/>
          <w:iCs/>
          <w:sz w:val="24"/>
        </w:rPr>
        <w:t xml:space="preserve">Unholy: How White Christian Nationalists Powered the Trump Presidency, and the Devastating Legacy </w:t>
      </w:r>
      <w:proofErr w:type="gramStart"/>
      <w:r w:rsidRPr="007E37DC">
        <w:rPr>
          <w:i/>
          <w:iCs/>
          <w:sz w:val="24"/>
        </w:rPr>
        <w:t>They</w:t>
      </w:r>
      <w:proofErr w:type="gramEnd"/>
      <w:r w:rsidRPr="007E37DC">
        <w:rPr>
          <w:i/>
          <w:iCs/>
          <w:sz w:val="24"/>
        </w:rPr>
        <w:t xml:space="preserve"> Left Behind.</w:t>
      </w:r>
      <w:r w:rsidRPr="007E37DC">
        <w:rPr>
          <w:sz w:val="24"/>
        </w:rPr>
        <w:t xml:space="preserve"> Random House, NY, 2021</w:t>
      </w:r>
      <w:r>
        <w:rPr>
          <w:sz w:val="24"/>
        </w:rPr>
        <w:t>.</w:t>
      </w:r>
    </w:p>
    <w:p w14:paraId="5657B3D2" w14:textId="77777777" w:rsidR="00460D05" w:rsidRDefault="00460D05" w:rsidP="00460D05">
      <w:pPr>
        <w:pStyle w:val="ListParagraph"/>
        <w:numPr>
          <w:ilvl w:val="0"/>
          <w:numId w:val="5"/>
        </w:numPr>
        <w:rPr>
          <w:sz w:val="24"/>
        </w:rPr>
      </w:pPr>
      <w:r>
        <w:rPr>
          <w:sz w:val="24"/>
        </w:rPr>
        <w:t>Sperber, Nathan and Hoare, George. “How the Right Hijacked Antonio Gramsci. Jacobin.com March 15</w:t>
      </w:r>
      <w:r w:rsidRPr="006C053B">
        <w:rPr>
          <w:sz w:val="24"/>
          <w:vertAlign w:val="superscript"/>
        </w:rPr>
        <w:t>th</w:t>
      </w:r>
      <w:r>
        <w:rPr>
          <w:sz w:val="24"/>
        </w:rPr>
        <w:t xml:space="preserve">, 2025. </w:t>
      </w:r>
      <w:hyperlink r:id="rId8" w:history="1">
        <w:r w:rsidRPr="009F0AAA">
          <w:rPr>
            <w:rStyle w:val="Hyperlink"/>
            <w:sz w:val="24"/>
          </w:rPr>
          <w:t>https://jacobin.com/2025/03/right-gramsci-de-benoist-trump</w:t>
        </w:r>
      </w:hyperlink>
    </w:p>
    <w:p w14:paraId="49F22D4F" w14:textId="725C9D32" w:rsidR="00460D05" w:rsidRPr="00460D05" w:rsidRDefault="00460D05" w:rsidP="00460D05">
      <w:pPr>
        <w:pStyle w:val="ListParagraph"/>
        <w:numPr>
          <w:ilvl w:val="0"/>
          <w:numId w:val="5"/>
        </w:numPr>
        <w:rPr>
          <w:sz w:val="24"/>
        </w:rPr>
      </w:pPr>
      <w:r>
        <w:rPr>
          <w:sz w:val="24"/>
        </w:rPr>
        <w:t xml:space="preserve">Dugan, Kevin T. “Meet MAGA’s Favorite Communist.” </w:t>
      </w:r>
      <w:r>
        <w:rPr>
          <w:i/>
          <w:iCs/>
          <w:sz w:val="24"/>
        </w:rPr>
        <w:t>Wall Street Journal</w:t>
      </w:r>
      <w:r>
        <w:rPr>
          <w:sz w:val="24"/>
        </w:rPr>
        <w:t>. April 17</w:t>
      </w:r>
      <w:r w:rsidRPr="006C053B">
        <w:rPr>
          <w:sz w:val="24"/>
          <w:vertAlign w:val="superscript"/>
        </w:rPr>
        <w:t>th</w:t>
      </w:r>
      <w:r>
        <w:rPr>
          <w:sz w:val="24"/>
        </w:rPr>
        <w:t xml:space="preserve">, 2025. </w:t>
      </w:r>
      <w:hyperlink r:id="rId9" w:history="1">
        <w:r w:rsidRPr="009F0AAA">
          <w:rPr>
            <w:rStyle w:val="Hyperlink"/>
            <w:sz w:val="24"/>
          </w:rPr>
          <w:t>https://www.wsj.com/politics/meet-magas-favorite-communist-5a1132ad</w:t>
        </w:r>
      </w:hyperlink>
      <w:r>
        <w:rPr>
          <w:sz w:val="24"/>
        </w:rPr>
        <w:t xml:space="preserve"> </w:t>
      </w:r>
    </w:p>
    <w:sectPr w:rsidR="00460D05" w:rsidRPr="00460D05" w:rsidSect="00355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622DCC"/>
    <w:multiLevelType w:val="hybridMultilevel"/>
    <w:tmpl w:val="61789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A7524"/>
    <w:multiLevelType w:val="hybridMultilevel"/>
    <w:tmpl w:val="500A1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3960CD"/>
    <w:multiLevelType w:val="hybridMultilevel"/>
    <w:tmpl w:val="A2E49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9E73D0"/>
    <w:multiLevelType w:val="hybridMultilevel"/>
    <w:tmpl w:val="9BEAE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123FA5"/>
    <w:multiLevelType w:val="hybridMultilevel"/>
    <w:tmpl w:val="BB66C9E8"/>
    <w:lvl w:ilvl="0" w:tplc="1BBC7C7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06487">
    <w:abstractNumId w:val="4"/>
  </w:num>
  <w:num w:numId="2" w16cid:durableId="620041061">
    <w:abstractNumId w:val="3"/>
  </w:num>
  <w:num w:numId="3" w16cid:durableId="1510560313">
    <w:abstractNumId w:val="1"/>
  </w:num>
  <w:num w:numId="4" w16cid:durableId="1390113689">
    <w:abstractNumId w:val="0"/>
  </w:num>
  <w:num w:numId="5" w16cid:durableId="9909085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D05"/>
    <w:rsid w:val="000C3CF6"/>
    <w:rsid w:val="00271EE5"/>
    <w:rsid w:val="00290985"/>
    <w:rsid w:val="003557A1"/>
    <w:rsid w:val="00431840"/>
    <w:rsid w:val="00460D05"/>
    <w:rsid w:val="00552683"/>
    <w:rsid w:val="005955F4"/>
    <w:rsid w:val="005E6FE3"/>
    <w:rsid w:val="00716E92"/>
    <w:rsid w:val="0097293C"/>
    <w:rsid w:val="00A40B51"/>
    <w:rsid w:val="00AD59B0"/>
    <w:rsid w:val="00AE4A1E"/>
    <w:rsid w:val="00BA5C51"/>
    <w:rsid w:val="00C04C00"/>
    <w:rsid w:val="00C46F7E"/>
    <w:rsid w:val="00CC696E"/>
    <w:rsid w:val="00DB39B7"/>
    <w:rsid w:val="00E51CB8"/>
    <w:rsid w:val="00FE2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A16CC7"/>
  <w15:chartTrackingRefBased/>
  <w15:docId w15:val="{51CB9B93-84DB-294D-BEED-3D4BB2BBA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eorgia" w:eastAsiaTheme="minorHAnsi" w:hAnsi="Georgia" w:cs="Times New Roman (Body CS)"/>
        <w:kern w:val="2"/>
        <w:sz w:val="28"/>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D05"/>
  </w:style>
  <w:style w:type="paragraph" w:styleId="Heading1">
    <w:name w:val="heading 1"/>
    <w:basedOn w:val="Normal"/>
    <w:next w:val="Normal"/>
    <w:link w:val="Heading1Char"/>
    <w:uiPriority w:val="9"/>
    <w:qFormat/>
    <w:rsid w:val="00C04C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C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C00"/>
    <w:pPr>
      <w:keepNext/>
      <w:keepLines/>
      <w:spacing w:before="160" w:after="80"/>
      <w:outlineLvl w:val="2"/>
    </w:pPr>
    <w:rPr>
      <w:rFonts w:eastAsiaTheme="majorEastAsia" w:cstheme="majorBidi"/>
      <w:color w:val="0F4761" w:themeColor="accent1" w:themeShade="BF"/>
      <w:szCs w:val="28"/>
    </w:rPr>
  </w:style>
  <w:style w:type="paragraph" w:styleId="Heading4">
    <w:name w:val="heading 4"/>
    <w:basedOn w:val="Normal"/>
    <w:next w:val="Normal"/>
    <w:link w:val="Heading4Char"/>
    <w:uiPriority w:val="9"/>
    <w:semiHidden/>
    <w:unhideWhenUsed/>
    <w:qFormat/>
    <w:rsid w:val="00C04C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C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C0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C0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C0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C0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C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C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C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C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C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C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C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C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C00"/>
    <w:rPr>
      <w:rFonts w:eastAsiaTheme="majorEastAsia" w:cstheme="majorBidi"/>
      <w:color w:val="272727" w:themeColor="text1" w:themeTint="D8"/>
    </w:rPr>
  </w:style>
  <w:style w:type="paragraph" w:styleId="Title">
    <w:name w:val="Title"/>
    <w:basedOn w:val="Normal"/>
    <w:next w:val="Normal"/>
    <w:link w:val="TitleChar"/>
    <w:uiPriority w:val="10"/>
    <w:qFormat/>
    <w:rsid w:val="00C04C0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C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C00"/>
    <w:pPr>
      <w:numPr>
        <w:ilvl w:val="1"/>
      </w:numPr>
      <w:spacing w:after="160"/>
    </w:pPr>
    <w:rPr>
      <w:rFonts w:eastAsiaTheme="majorEastAsia" w:cstheme="majorBidi"/>
      <w:color w:val="595959" w:themeColor="text1" w:themeTint="A6"/>
      <w:spacing w:val="15"/>
      <w:szCs w:val="28"/>
    </w:rPr>
  </w:style>
  <w:style w:type="character" w:customStyle="1" w:styleId="SubtitleChar">
    <w:name w:val="Subtitle Char"/>
    <w:basedOn w:val="DefaultParagraphFont"/>
    <w:link w:val="Subtitle"/>
    <w:uiPriority w:val="11"/>
    <w:rsid w:val="00C04C00"/>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C04C00"/>
    <w:pPr>
      <w:ind w:left="720"/>
      <w:contextualSpacing/>
    </w:pPr>
  </w:style>
  <w:style w:type="paragraph" w:styleId="Quote">
    <w:name w:val="Quote"/>
    <w:basedOn w:val="Normal"/>
    <w:next w:val="Normal"/>
    <w:link w:val="QuoteChar"/>
    <w:uiPriority w:val="29"/>
    <w:qFormat/>
    <w:rsid w:val="00C04C0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04C00"/>
    <w:rPr>
      <w:i/>
      <w:iCs/>
      <w:color w:val="404040" w:themeColor="text1" w:themeTint="BF"/>
    </w:rPr>
  </w:style>
  <w:style w:type="paragraph" w:styleId="IntenseQuote">
    <w:name w:val="Intense Quote"/>
    <w:basedOn w:val="Normal"/>
    <w:next w:val="Normal"/>
    <w:link w:val="IntenseQuoteChar"/>
    <w:uiPriority w:val="30"/>
    <w:qFormat/>
    <w:rsid w:val="00C04C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C00"/>
    <w:rPr>
      <w:i/>
      <w:iCs/>
      <w:color w:val="0F4761" w:themeColor="accent1" w:themeShade="BF"/>
    </w:rPr>
  </w:style>
  <w:style w:type="character" w:styleId="IntenseEmphasis">
    <w:name w:val="Intense Emphasis"/>
    <w:basedOn w:val="DefaultParagraphFont"/>
    <w:uiPriority w:val="21"/>
    <w:qFormat/>
    <w:rsid w:val="00C04C00"/>
    <w:rPr>
      <w:i/>
      <w:iCs/>
      <w:color w:val="0F4761" w:themeColor="accent1" w:themeShade="BF"/>
    </w:rPr>
  </w:style>
  <w:style w:type="character" w:styleId="IntenseReference">
    <w:name w:val="Intense Reference"/>
    <w:basedOn w:val="DefaultParagraphFont"/>
    <w:uiPriority w:val="32"/>
    <w:qFormat/>
    <w:rsid w:val="00C04C00"/>
    <w:rPr>
      <w:b/>
      <w:bCs/>
      <w:smallCaps/>
      <w:color w:val="0F4761" w:themeColor="accent1" w:themeShade="BF"/>
      <w:spacing w:val="5"/>
    </w:rPr>
  </w:style>
  <w:style w:type="character" w:styleId="Hyperlink">
    <w:name w:val="Hyperlink"/>
    <w:basedOn w:val="DefaultParagraphFont"/>
    <w:uiPriority w:val="99"/>
    <w:unhideWhenUsed/>
    <w:rsid w:val="00460D05"/>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acobin.com/2025/03/right-gramsci-de-benoist-trump" TargetMode="External"/><Relationship Id="rId3" Type="http://schemas.openxmlformats.org/officeDocument/2006/relationships/settings" Target="settings.xml"/><Relationship Id="rId7" Type="http://schemas.openxmlformats.org/officeDocument/2006/relationships/hyperlink" Target="https://polycrisi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damtooze.substack.com" TargetMode="External"/><Relationship Id="rId11" Type="http://schemas.openxmlformats.org/officeDocument/2006/relationships/theme" Target="theme/theme1.xml"/><Relationship Id="rId5" Type="http://schemas.openxmlformats.org/officeDocument/2006/relationships/hyperlink" Target="https://www.ft.com/content/8b418b0d-32b9-4229-93ed-0334a45ffd8d"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wsj.com/politics/meet-magas-favorite-communist-5a1132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785</Words>
  <Characters>4481</Characters>
  <Application>Microsoft Office Word</Application>
  <DocSecurity>0</DocSecurity>
  <Lines>37</Lines>
  <Paragraphs>10</Paragraphs>
  <ScaleCrop>false</ScaleCrop>
  <Company/>
  <LinksUpToDate>false</LinksUpToDate>
  <CharactersWithSpaces>5256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Carrico</dc:creator>
  <cp:keywords/>
  <dc:description/>
  <cp:lastModifiedBy>Merinda Simmons</cp:lastModifiedBy>
  <cp:revision>2</cp:revision>
  <dcterms:created xsi:type="dcterms:W3CDTF">2025-10-20T19:06:00Z</dcterms:created>
  <dcterms:modified xsi:type="dcterms:W3CDTF">2025-10-20T19:06:00Z</dcterms:modified>
</cp:coreProperties>
</file>